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F24" w:rsidRPr="004656FE" w:rsidRDefault="007B7F24" w:rsidP="007B7F24">
      <w:pPr>
        <w:spacing w:before="240" w:after="240" w:line="360" w:lineRule="auto"/>
        <w:jc w:val="right"/>
        <w:rPr>
          <w:rFonts w:ascii="Palatino Linotype" w:hAnsi="Palatino Linotype"/>
          <w:b/>
          <w:sz w:val="24"/>
          <w:szCs w:val="24"/>
        </w:rPr>
      </w:pPr>
      <w:r w:rsidRPr="004656FE">
        <w:rPr>
          <w:rFonts w:ascii="Palatino Linotype" w:hAnsi="Palatino Linotype"/>
          <w:b/>
          <w:sz w:val="24"/>
          <w:szCs w:val="24"/>
        </w:rPr>
        <w:t>Metepec, México</w:t>
      </w:r>
      <w:r w:rsidR="00022D58" w:rsidRPr="004656FE">
        <w:rPr>
          <w:rFonts w:ascii="Palatino Linotype" w:hAnsi="Palatino Linotype"/>
          <w:b/>
          <w:sz w:val="24"/>
          <w:szCs w:val="24"/>
        </w:rPr>
        <w:t>.</w:t>
      </w:r>
    </w:p>
    <w:p w:rsidR="007B7F24" w:rsidRPr="004656FE" w:rsidRDefault="00AB306A" w:rsidP="007B7F24">
      <w:pPr>
        <w:spacing w:before="240" w:after="240" w:line="360" w:lineRule="auto"/>
        <w:jc w:val="right"/>
        <w:rPr>
          <w:rFonts w:ascii="Palatino Linotype" w:hAnsi="Palatino Linotype"/>
          <w:b/>
          <w:sz w:val="24"/>
          <w:szCs w:val="24"/>
        </w:rPr>
      </w:pPr>
      <w:r w:rsidRPr="004656FE">
        <w:rPr>
          <w:rFonts w:ascii="Palatino Linotype" w:hAnsi="Palatino Linotype"/>
          <w:b/>
          <w:sz w:val="24"/>
          <w:szCs w:val="24"/>
        </w:rPr>
        <w:t>Junio</w:t>
      </w:r>
      <w:r w:rsidR="00051684" w:rsidRPr="004656FE">
        <w:rPr>
          <w:rFonts w:ascii="Palatino Linotype" w:hAnsi="Palatino Linotype"/>
          <w:b/>
          <w:sz w:val="24"/>
          <w:szCs w:val="24"/>
        </w:rPr>
        <w:t xml:space="preserve"> </w:t>
      </w:r>
      <w:r w:rsidRPr="004656FE">
        <w:rPr>
          <w:rFonts w:ascii="Palatino Linotype" w:hAnsi="Palatino Linotype"/>
          <w:b/>
          <w:sz w:val="24"/>
          <w:szCs w:val="24"/>
        </w:rPr>
        <w:t xml:space="preserve">17 </w:t>
      </w:r>
      <w:r w:rsidR="007B7F24" w:rsidRPr="004656FE">
        <w:rPr>
          <w:rFonts w:ascii="Palatino Linotype" w:hAnsi="Palatino Linotype"/>
          <w:b/>
          <w:sz w:val="24"/>
          <w:szCs w:val="24"/>
        </w:rPr>
        <w:t>de 201</w:t>
      </w:r>
      <w:r w:rsidR="007C75B4" w:rsidRPr="004656FE">
        <w:rPr>
          <w:rFonts w:ascii="Palatino Linotype" w:hAnsi="Palatino Linotype"/>
          <w:b/>
          <w:sz w:val="24"/>
          <w:szCs w:val="24"/>
        </w:rPr>
        <w:t>9</w:t>
      </w:r>
    </w:p>
    <w:p w:rsidR="007B7F24" w:rsidRPr="004656FE" w:rsidRDefault="007B7F24" w:rsidP="007B7F24">
      <w:pPr>
        <w:spacing w:before="240" w:after="240" w:line="360" w:lineRule="auto"/>
        <w:jc w:val="both"/>
        <w:rPr>
          <w:rFonts w:ascii="Palatino Linotype" w:hAnsi="Palatino Linotype"/>
          <w:b/>
          <w:noProof/>
          <w:sz w:val="24"/>
          <w:szCs w:val="24"/>
          <w:lang w:eastAsia="es-MX"/>
        </w:rPr>
      </w:pPr>
      <w:r w:rsidRPr="004656FE">
        <w:rPr>
          <w:rFonts w:ascii="Palatino Linotype" w:hAnsi="Palatino Linotype"/>
          <w:b/>
          <w:noProof/>
          <w:sz w:val="24"/>
          <w:szCs w:val="24"/>
          <w:lang w:eastAsia="es-MX"/>
        </w:rPr>
        <mc:AlternateContent>
          <mc:Choice Requires="wps">
            <w:drawing>
              <wp:anchor distT="0" distB="0" distL="114300" distR="114300" simplePos="0" relativeHeight="251659264" behindDoc="1" locked="0" layoutInCell="0" allowOverlap="1" wp14:anchorId="16616CA3" wp14:editId="32915C9E">
                <wp:simplePos x="0" y="0"/>
                <wp:positionH relativeFrom="margin">
                  <wp:align>center</wp:align>
                </wp:positionH>
                <wp:positionV relativeFrom="margin">
                  <wp:posOffset>3325692</wp:posOffset>
                </wp:positionV>
                <wp:extent cx="7092315" cy="81788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B7F24" w:rsidRPr="0038192B" w:rsidRDefault="0038192B" w:rsidP="0038192B">
                            <w:pPr>
                              <w:pStyle w:val="NormalWeb"/>
                              <w:spacing w:before="0" w:beforeAutospacing="0" w:after="0" w:afterAutospacing="0"/>
                              <w:jc w:val="center"/>
                              <w:rPr>
                                <w:rFonts w:ascii="Palatino Linotype" w:hAnsi="Palatino Linotype"/>
                                <w:color w:val="A6A6A6" w:themeColor="background1" w:themeShade="A6"/>
                                <w:sz w:val="72"/>
                                <w:szCs w:val="72"/>
                                <w14:textFill>
                                  <w14:solidFill>
                                    <w14:schemeClr w14:val="bg1">
                                      <w14:alpha w14:val="50000"/>
                                      <w14:lumMod w14:val="65000"/>
                                    </w14:schemeClr>
                                  </w14:solidFill>
                                </w14:textFill>
                              </w:rP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 </w:t>
                            </w:r>
                            <w:r w:rsidR="007B7F24">
                              <w:rPr>
                                <w:rFonts w:ascii="Palatino Linotype" w:hAnsi="Palatino Linotype"/>
                                <w:color w:val="A6A6A6" w:themeColor="background1" w:themeShade="A6"/>
                                <w:sz w:val="72"/>
                                <w:szCs w:val="72"/>
                                <w14:textFill>
                                  <w14:solidFill>
                                    <w14:schemeClr w14:val="bg1">
                                      <w14:alpha w14:val="50000"/>
                                      <w14:lumMod w14:val="65000"/>
                                    </w14:schemeClr>
                                  </w14:solidFill>
                                </w14:textFill>
                              </w:rPr>
                              <w:t>VOTO PARTICULAR</w:t>
                            </w: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6616CA3" id="_x0000_t202" coordsize="21600,21600" o:spt="202" path="m,l,21600r21600,l21600,xe">
                <v:stroke joinstyle="miter"/>
                <v:path gradientshapeok="t" o:connecttype="rect"/>
              </v:shapetype>
              <v:shape id="Cuadro de texto 1" o:spid="_x0000_s1026" type="#_x0000_t202" style="position:absolute;left:0;text-align:left;margin-left:0;margin-top:261.85pt;width:558.45pt;height:64.4pt;rotation:-45;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" o:allowincell="f" filled="f" stroked="f">
                <v:stroke joinstyle="round"/>
                <o:lock v:ext="edit" shapetype="t"/>
                <v:textbox style="mso-fit-shape-to-text:t">
                  <w:txbxContent>
                    <w:p w:rsidR="007B7F24" w:rsidRPr="0038192B" w:rsidRDefault="0038192B" w:rsidP="0038192B">
                      <w:pPr>
                        <w:pStyle w:val="NormalWeb"/>
                        <w:spacing w:before="0" w:beforeAutospacing="0" w:after="0" w:afterAutospacing="0"/>
                        <w:jc w:val="center"/>
                        <w:rPr>
                          <w:rFonts w:ascii="Palatino Linotype" w:hAnsi="Palatino Linotype"/>
                          <w:color w:val="A6A6A6" w:themeColor="background1" w:themeShade="A6"/>
                          <w:sz w:val="72"/>
                          <w:szCs w:val="72"/>
                          <w14:textFill>
                            <w14:solidFill>
                              <w14:schemeClr w14:val="bg1">
                                <w14:alpha w14:val="50000"/>
                                <w14:lumMod w14:val="65000"/>
                              </w14:schemeClr>
                            </w14:solidFill>
                          </w14:textFill>
                        </w:rP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 </w:t>
                      </w:r>
                      <w:r w:rsidR="007B7F24">
                        <w:rPr>
                          <w:rFonts w:ascii="Palatino Linotype" w:hAnsi="Palatino Linotype"/>
                          <w:color w:val="A6A6A6" w:themeColor="background1" w:themeShade="A6"/>
                          <w:sz w:val="72"/>
                          <w:szCs w:val="72"/>
                          <w14:textFill>
                            <w14:solidFill>
                              <w14:schemeClr w14:val="bg1">
                                <w14:alpha w14:val="50000"/>
                                <w14:lumMod w14:val="65000"/>
                              </w14:schemeClr>
                            </w14:solidFill>
                          </w14:textFill>
                        </w:rPr>
                        <w:t>VOTO PARTICULAR</w:t>
                      </w: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 </w:t>
                      </w:r>
                    </w:p>
                  </w:txbxContent>
                </v:textbox>
                <w10:wrap anchorx="margin" anchory="margin"/>
              </v:shape>
            </w:pict>
          </mc:Fallback>
        </mc:AlternateContent>
      </w:r>
      <w:r w:rsidRPr="004656FE">
        <w:rPr>
          <w:rFonts w:ascii="Palatino Linotype" w:hAnsi="Palatino Linotype"/>
          <w:b/>
          <w:sz w:val="24"/>
          <w:szCs w:val="24"/>
        </w:rPr>
        <w:t>VOTO PARTICULAR</w:t>
      </w:r>
      <w:r w:rsidR="001402AF" w:rsidRPr="004656FE">
        <w:rPr>
          <w:rFonts w:ascii="Palatino Linotype" w:hAnsi="Palatino Linotype"/>
          <w:b/>
          <w:sz w:val="24"/>
          <w:szCs w:val="24"/>
        </w:rPr>
        <w:t xml:space="preserve"> CONCURRENTE</w:t>
      </w:r>
      <w:r w:rsidR="009B3087" w:rsidRPr="004656FE">
        <w:rPr>
          <w:rFonts w:ascii="Palatino Linotype" w:hAnsi="Palatino Linotype"/>
          <w:b/>
          <w:sz w:val="24"/>
          <w:szCs w:val="24"/>
        </w:rPr>
        <w:t xml:space="preserve"> QUE FORMULA</w:t>
      </w:r>
      <w:r w:rsidRPr="004656FE">
        <w:rPr>
          <w:rFonts w:ascii="Palatino Linotype" w:hAnsi="Palatino Linotype"/>
          <w:b/>
          <w:sz w:val="24"/>
          <w:szCs w:val="24"/>
        </w:rPr>
        <w:t xml:space="preserve"> </w:t>
      </w:r>
      <w:r w:rsidR="009B3087" w:rsidRPr="004656FE">
        <w:rPr>
          <w:rFonts w:ascii="Palatino Linotype" w:hAnsi="Palatino Linotype"/>
          <w:b/>
          <w:sz w:val="24"/>
          <w:szCs w:val="24"/>
        </w:rPr>
        <w:t xml:space="preserve">EL </w:t>
      </w:r>
      <w:r w:rsidRPr="004656FE">
        <w:rPr>
          <w:rFonts w:ascii="Palatino Linotype" w:hAnsi="Palatino Linotype"/>
          <w:b/>
          <w:sz w:val="24"/>
          <w:szCs w:val="24"/>
        </w:rPr>
        <w:t xml:space="preserve">COMISIONADO JAVIER MARTÍNEZ CRUZ, EN RELACIÓN CON LA RESOLUCIÓN DICTADA POR EL PLENO DEL INSTITUTO DE TRANSPARENCIA, ACCESO A LA INFORMACIÓN PÚBLICA Y PROTECCIÓN DE DATOS PERSONALES DEL ESTADO DE MÉXICO Y MUNICIPIOS, EN LA </w:t>
      </w:r>
      <w:r w:rsidR="001B310B" w:rsidRPr="004656FE">
        <w:rPr>
          <w:rFonts w:ascii="Palatino Linotype" w:hAnsi="Palatino Linotype"/>
          <w:b/>
          <w:sz w:val="24"/>
          <w:szCs w:val="24"/>
        </w:rPr>
        <w:t>VIGÉSIMA SEGUNDA</w:t>
      </w:r>
      <w:r w:rsidR="00022D58" w:rsidRPr="004656FE">
        <w:rPr>
          <w:rFonts w:ascii="Palatino Linotype" w:hAnsi="Palatino Linotype"/>
          <w:b/>
          <w:sz w:val="24"/>
          <w:szCs w:val="24"/>
        </w:rPr>
        <w:t xml:space="preserve"> </w:t>
      </w:r>
      <w:r w:rsidRPr="004656FE">
        <w:rPr>
          <w:rFonts w:ascii="Palatino Linotype" w:hAnsi="Palatino Linotype"/>
          <w:b/>
          <w:sz w:val="24"/>
          <w:szCs w:val="24"/>
        </w:rPr>
        <w:t xml:space="preserve">SESIÓN ORDINARIA DEL </w:t>
      </w:r>
      <w:r w:rsidR="001B310B" w:rsidRPr="004656FE">
        <w:rPr>
          <w:rFonts w:ascii="Palatino Linotype" w:hAnsi="Palatino Linotype"/>
          <w:b/>
          <w:sz w:val="24"/>
          <w:szCs w:val="24"/>
        </w:rPr>
        <w:t>DOCE</w:t>
      </w:r>
      <w:r w:rsidR="007C75B4" w:rsidRPr="004656FE">
        <w:rPr>
          <w:rFonts w:ascii="Palatino Linotype" w:hAnsi="Palatino Linotype"/>
          <w:b/>
          <w:sz w:val="24"/>
          <w:szCs w:val="24"/>
        </w:rPr>
        <w:t xml:space="preserve"> </w:t>
      </w:r>
      <w:r w:rsidR="00051684" w:rsidRPr="004656FE">
        <w:rPr>
          <w:rFonts w:ascii="Palatino Linotype" w:hAnsi="Palatino Linotype"/>
          <w:b/>
          <w:sz w:val="24"/>
          <w:szCs w:val="24"/>
        </w:rPr>
        <w:t>D</w:t>
      </w:r>
      <w:r w:rsidR="00022D58" w:rsidRPr="004656FE">
        <w:rPr>
          <w:rFonts w:ascii="Palatino Linotype" w:hAnsi="Palatino Linotype"/>
          <w:b/>
          <w:sz w:val="24"/>
          <w:szCs w:val="24"/>
        </w:rPr>
        <w:t xml:space="preserve">E </w:t>
      </w:r>
      <w:r w:rsidR="001B310B" w:rsidRPr="004656FE">
        <w:rPr>
          <w:rFonts w:ascii="Palatino Linotype" w:hAnsi="Palatino Linotype"/>
          <w:b/>
          <w:sz w:val="24"/>
          <w:szCs w:val="24"/>
        </w:rPr>
        <w:t xml:space="preserve">JUNIO </w:t>
      </w:r>
      <w:r w:rsidRPr="004656FE">
        <w:rPr>
          <w:rFonts w:ascii="Palatino Linotype" w:hAnsi="Palatino Linotype"/>
          <w:b/>
          <w:sz w:val="24"/>
          <w:szCs w:val="24"/>
        </w:rPr>
        <w:t xml:space="preserve">DE DOS MIL </w:t>
      </w:r>
      <w:r w:rsidR="00022D58" w:rsidRPr="004656FE">
        <w:rPr>
          <w:rFonts w:ascii="Palatino Linotype" w:hAnsi="Palatino Linotype"/>
          <w:b/>
          <w:sz w:val="24"/>
          <w:szCs w:val="24"/>
        </w:rPr>
        <w:t>DIECI</w:t>
      </w:r>
      <w:r w:rsidR="007C75B4" w:rsidRPr="004656FE">
        <w:rPr>
          <w:rFonts w:ascii="Palatino Linotype" w:hAnsi="Palatino Linotype"/>
          <w:b/>
          <w:sz w:val="24"/>
          <w:szCs w:val="24"/>
        </w:rPr>
        <w:t>NUEVE</w:t>
      </w:r>
      <w:r w:rsidRPr="004656FE">
        <w:rPr>
          <w:rFonts w:ascii="Palatino Linotype" w:hAnsi="Palatino Linotype"/>
          <w:b/>
          <w:sz w:val="24"/>
          <w:szCs w:val="24"/>
        </w:rPr>
        <w:t xml:space="preserve">, EN EL RECURSO DE REVISIÓN </w:t>
      </w:r>
      <w:r w:rsidR="007C75B4" w:rsidRPr="004656FE">
        <w:rPr>
          <w:rFonts w:ascii="Palatino Linotype" w:hAnsi="Palatino Linotype"/>
          <w:b/>
          <w:bCs/>
          <w:sz w:val="24"/>
          <w:szCs w:val="24"/>
        </w:rPr>
        <w:t>0</w:t>
      </w:r>
      <w:r w:rsidR="001B310B" w:rsidRPr="004656FE">
        <w:rPr>
          <w:rFonts w:ascii="Palatino Linotype" w:hAnsi="Palatino Linotype"/>
          <w:b/>
          <w:bCs/>
          <w:sz w:val="24"/>
          <w:szCs w:val="24"/>
        </w:rPr>
        <w:t>2567</w:t>
      </w:r>
      <w:r w:rsidR="00022D58" w:rsidRPr="004656FE">
        <w:rPr>
          <w:rFonts w:ascii="Palatino Linotype" w:hAnsi="Palatino Linotype"/>
          <w:b/>
          <w:bCs/>
          <w:sz w:val="24"/>
          <w:szCs w:val="24"/>
        </w:rPr>
        <w:t>/INFOEM/IP/RR/201</w:t>
      </w:r>
      <w:r w:rsidR="007C75B4" w:rsidRPr="004656FE">
        <w:rPr>
          <w:rFonts w:ascii="Palatino Linotype" w:hAnsi="Palatino Linotype"/>
          <w:b/>
          <w:bCs/>
          <w:sz w:val="24"/>
          <w:szCs w:val="24"/>
        </w:rPr>
        <w:t>9</w:t>
      </w:r>
      <w:r w:rsidRPr="004656FE">
        <w:rPr>
          <w:rFonts w:ascii="Palatino Linotype" w:hAnsi="Palatino Linotype"/>
          <w:b/>
          <w:sz w:val="24"/>
          <w:szCs w:val="24"/>
        </w:rPr>
        <w:t>.</w:t>
      </w:r>
      <w:r w:rsidRPr="004656FE">
        <w:rPr>
          <w:rFonts w:ascii="Palatino Linotype" w:hAnsi="Palatino Linotype"/>
          <w:b/>
          <w:noProof/>
          <w:sz w:val="24"/>
          <w:szCs w:val="24"/>
          <w:lang w:eastAsia="es-MX"/>
        </w:rPr>
        <w:t xml:space="preserve"> </w:t>
      </w:r>
    </w:p>
    <w:p w:rsidR="007B7F24" w:rsidRPr="004656FE" w:rsidRDefault="007B7F24" w:rsidP="007B7F24">
      <w:pPr>
        <w:spacing w:before="240" w:after="240" w:line="360" w:lineRule="auto"/>
        <w:jc w:val="both"/>
        <w:rPr>
          <w:rFonts w:ascii="Palatino Linotype" w:hAnsi="Palatino Linotype"/>
          <w:sz w:val="24"/>
          <w:szCs w:val="24"/>
        </w:rPr>
      </w:pPr>
      <w:r w:rsidRPr="004656FE">
        <w:rPr>
          <w:rFonts w:ascii="Palatino Linotype" w:hAnsi="Palatino Linotype"/>
          <w:sz w:val="24"/>
          <w:szCs w:val="24"/>
        </w:rPr>
        <w:t xml:space="preserve">El Pleno del Instituto de Transparencia, Acceso a la Información Pública y Protección de Datos Personales del Estado de México resolvió por unanimidad de votos,  la resolución relativa al recurso de revisión </w:t>
      </w:r>
      <w:r w:rsidR="004818DC" w:rsidRPr="004656FE">
        <w:rPr>
          <w:rFonts w:ascii="Palatino Linotype" w:hAnsi="Palatino Linotype" w:cs="Arial"/>
          <w:b/>
          <w:bCs/>
          <w:sz w:val="24"/>
          <w:szCs w:val="24"/>
          <w:lang w:eastAsia="es-MX"/>
        </w:rPr>
        <w:t>02567</w:t>
      </w:r>
      <w:r w:rsidR="00022D58" w:rsidRPr="004656FE">
        <w:rPr>
          <w:rFonts w:ascii="Palatino Linotype" w:hAnsi="Palatino Linotype" w:cs="Arial"/>
          <w:b/>
          <w:bCs/>
          <w:sz w:val="24"/>
          <w:szCs w:val="24"/>
          <w:lang w:eastAsia="es-MX"/>
        </w:rPr>
        <w:t>/INFOEM/IP/RR/201</w:t>
      </w:r>
      <w:r w:rsidR="00B93EB2" w:rsidRPr="004656FE">
        <w:rPr>
          <w:rFonts w:ascii="Palatino Linotype" w:hAnsi="Palatino Linotype" w:cs="Arial"/>
          <w:b/>
          <w:bCs/>
          <w:sz w:val="24"/>
          <w:szCs w:val="24"/>
          <w:lang w:eastAsia="es-MX"/>
        </w:rPr>
        <w:t>9</w:t>
      </w:r>
      <w:r w:rsidRPr="004656FE">
        <w:rPr>
          <w:rFonts w:ascii="Palatino Linotype" w:hAnsi="Palatino Linotype" w:cs="Arial"/>
          <w:bCs/>
          <w:sz w:val="24"/>
          <w:szCs w:val="24"/>
          <w:lang w:eastAsia="es-MX"/>
        </w:rPr>
        <w:t xml:space="preserve"> </w:t>
      </w:r>
      <w:r w:rsidR="00051684" w:rsidRPr="004656FE">
        <w:rPr>
          <w:rFonts w:ascii="Palatino Linotype" w:hAnsi="Palatino Linotype"/>
          <w:sz w:val="24"/>
          <w:szCs w:val="24"/>
        </w:rPr>
        <w:t xml:space="preserve">presentada por </w:t>
      </w:r>
      <w:r w:rsidRPr="004656FE">
        <w:rPr>
          <w:rFonts w:ascii="Palatino Linotype" w:hAnsi="Palatino Linotype"/>
          <w:sz w:val="24"/>
          <w:szCs w:val="24"/>
        </w:rPr>
        <w:t>l</w:t>
      </w:r>
      <w:r w:rsidR="005B243B" w:rsidRPr="004656FE">
        <w:rPr>
          <w:rFonts w:ascii="Palatino Linotype" w:hAnsi="Palatino Linotype"/>
          <w:sz w:val="24"/>
          <w:szCs w:val="24"/>
        </w:rPr>
        <w:t>a</w:t>
      </w:r>
      <w:r w:rsidRPr="004656FE">
        <w:rPr>
          <w:rFonts w:ascii="Palatino Linotype" w:hAnsi="Palatino Linotype"/>
          <w:sz w:val="24"/>
          <w:szCs w:val="24"/>
        </w:rPr>
        <w:t xml:space="preserve"> Comisionad</w:t>
      </w:r>
      <w:r w:rsidR="005B243B" w:rsidRPr="004656FE">
        <w:rPr>
          <w:rFonts w:ascii="Palatino Linotype" w:hAnsi="Palatino Linotype"/>
          <w:sz w:val="24"/>
          <w:szCs w:val="24"/>
        </w:rPr>
        <w:t>a</w:t>
      </w:r>
      <w:r w:rsidR="00022D58" w:rsidRPr="004656FE">
        <w:rPr>
          <w:rFonts w:ascii="Palatino Linotype" w:hAnsi="Palatino Linotype"/>
          <w:sz w:val="24"/>
          <w:szCs w:val="24"/>
        </w:rPr>
        <w:t xml:space="preserve"> </w:t>
      </w:r>
      <w:r w:rsidR="005B243B" w:rsidRPr="004656FE">
        <w:rPr>
          <w:rFonts w:ascii="Palatino Linotype" w:hAnsi="Palatino Linotype"/>
          <w:sz w:val="24"/>
          <w:szCs w:val="24"/>
        </w:rPr>
        <w:t xml:space="preserve">Eva </w:t>
      </w:r>
      <w:proofErr w:type="spellStart"/>
      <w:r w:rsidR="005B243B" w:rsidRPr="004656FE">
        <w:rPr>
          <w:rFonts w:ascii="Palatino Linotype" w:hAnsi="Palatino Linotype"/>
          <w:sz w:val="24"/>
          <w:szCs w:val="24"/>
        </w:rPr>
        <w:t>Abaid</w:t>
      </w:r>
      <w:proofErr w:type="spellEnd"/>
      <w:r w:rsidR="005B243B" w:rsidRPr="004656FE">
        <w:rPr>
          <w:rFonts w:ascii="Palatino Linotype" w:hAnsi="Palatino Linotype"/>
          <w:sz w:val="24"/>
          <w:szCs w:val="24"/>
        </w:rPr>
        <w:t xml:space="preserve"> </w:t>
      </w:r>
      <w:proofErr w:type="spellStart"/>
      <w:r w:rsidR="005B243B" w:rsidRPr="004656FE">
        <w:rPr>
          <w:rFonts w:ascii="Palatino Linotype" w:hAnsi="Palatino Linotype"/>
          <w:sz w:val="24"/>
          <w:szCs w:val="24"/>
        </w:rPr>
        <w:t>Yapur</w:t>
      </w:r>
      <w:proofErr w:type="spellEnd"/>
      <w:r w:rsidR="00022D58" w:rsidRPr="004656FE">
        <w:rPr>
          <w:rFonts w:ascii="Palatino Linotype" w:hAnsi="Palatino Linotype"/>
          <w:sz w:val="24"/>
          <w:szCs w:val="24"/>
        </w:rPr>
        <w:t xml:space="preserve">, respecto de la cual, </w:t>
      </w:r>
      <w:r w:rsidR="00B93EB2" w:rsidRPr="004656FE">
        <w:rPr>
          <w:rFonts w:ascii="Palatino Linotype" w:hAnsi="Palatino Linotype"/>
          <w:sz w:val="24"/>
          <w:szCs w:val="24"/>
        </w:rPr>
        <w:t>e</w:t>
      </w:r>
      <w:r w:rsidRPr="004656FE">
        <w:rPr>
          <w:rFonts w:ascii="Palatino Linotype" w:hAnsi="Palatino Linotype"/>
          <w:sz w:val="24"/>
          <w:szCs w:val="24"/>
        </w:rPr>
        <w:t>l</w:t>
      </w:r>
      <w:r w:rsidR="00022D58" w:rsidRPr="004656FE">
        <w:rPr>
          <w:rFonts w:ascii="Palatino Linotype" w:hAnsi="Palatino Linotype"/>
          <w:sz w:val="24"/>
          <w:szCs w:val="24"/>
        </w:rPr>
        <w:t xml:space="preserve"> </w:t>
      </w:r>
      <w:r w:rsidRPr="004656FE">
        <w:rPr>
          <w:rFonts w:ascii="Palatino Linotype" w:hAnsi="Palatino Linotype"/>
          <w:sz w:val="24"/>
          <w:szCs w:val="24"/>
        </w:rPr>
        <w:t xml:space="preserve">suscrito, formula </w:t>
      </w:r>
      <w:r w:rsidRPr="004656FE">
        <w:rPr>
          <w:rFonts w:ascii="Palatino Linotype" w:hAnsi="Palatino Linotype"/>
          <w:b/>
          <w:sz w:val="24"/>
          <w:szCs w:val="24"/>
        </w:rPr>
        <w:t>VOTO PARTICULAR</w:t>
      </w:r>
      <w:r w:rsidRPr="004656FE">
        <w:rPr>
          <w:rFonts w:ascii="Palatino Linotype" w:hAnsi="Palatino Linotype"/>
          <w:sz w:val="24"/>
          <w:szCs w:val="24"/>
        </w:rPr>
        <w:t>, con fundamento en el artículo 14 fracción XI del Reglamento del Instituto de Transparencia, Acceso a la Información Pública y Protección de Personales Datos del Estado de México.</w:t>
      </w:r>
    </w:p>
    <w:p w:rsidR="00F72283" w:rsidRDefault="009B3087" w:rsidP="00F72283">
      <w:pPr>
        <w:spacing w:after="0" w:line="360" w:lineRule="auto"/>
        <w:jc w:val="both"/>
        <w:rPr>
          <w:rFonts w:ascii="Palatino Linotype" w:hAnsi="Palatino Linotype"/>
          <w:sz w:val="24"/>
          <w:szCs w:val="24"/>
        </w:rPr>
      </w:pPr>
      <w:r w:rsidRPr="004656FE">
        <w:rPr>
          <w:rFonts w:ascii="Palatino Linotype" w:hAnsi="Palatino Linotype"/>
          <w:sz w:val="24"/>
          <w:szCs w:val="24"/>
        </w:rPr>
        <w:t>Lo</w:t>
      </w:r>
      <w:r w:rsidR="00B93EB2" w:rsidRPr="004656FE">
        <w:rPr>
          <w:rFonts w:ascii="Palatino Linotype" w:hAnsi="Palatino Linotype"/>
          <w:sz w:val="24"/>
          <w:szCs w:val="24"/>
        </w:rPr>
        <w:t xml:space="preserve"> anterior es así ya que el</w:t>
      </w:r>
      <w:r w:rsidR="00F72283" w:rsidRPr="004656FE">
        <w:rPr>
          <w:rFonts w:ascii="Palatino Linotype" w:hAnsi="Palatino Linotype"/>
          <w:sz w:val="24"/>
          <w:szCs w:val="24"/>
        </w:rPr>
        <w:t xml:space="preserve"> suscrito no compart</w:t>
      </w:r>
      <w:r w:rsidR="00B93EB2" w:rsidRPr="004656FE">
        <w:rPr>
          <w:rFonts w:ascii="Palatino Linotype" w:hAnsi="Palatino Linotype"/>
          <w:sz w:val="24"/>
          <w:szCs w:val="24"/>
        </w:rPr>
        <w:t>e</w:t>
      </w:r>
      <w:r w:rsidR="00F72283" w:rsidRPr="004656FE">
        <w:rPr>
          <w:rFonts w:ascii="Palatino Linotype" w:hAnsi="Palatino Linotype"/>
          <w:sz w:val="24"/>
          <w:szCs w:val="24"/>
        </w:rPr>
        <w:t xml:space="preserve"> el desechamiento como sentido de la resolución, ya que la Ley de Transparencia y Acceso a la Información Pública </w:t>
      </w:r>
      <w:proofErr w:type="gramStart"/>
      <w:r w:rsidR="00F72283" w:rsidRPr="004656FE">
        <w:rPr>
          <w:rFonts w:ascii="Palatino Linotype" w:hAnsi="Palatino Linotype"/>
          <w:sz w:val="24"/>
          <w:szCs w:val="24"/>
        </w:rPr>
        <w:t>vigente</w:t>
      </w:r>
      <w:proofErr w:type="gramEnd"/>
      <w:r w:rsidR="00F72283" w:rsidRPr="004656FE">
        <w:rPr>
          <w:rFonts w:ascii="Palatino Linotype" w:hAnsi="Palatino Linotype"/>
          <w:sz w:val="24"/>
          <w:szCs w:val="24"/>
        </w:rPr>
        <w:t xml:space="preserve"> en la entidad es muy clara al enmarcar aquellos casos en que debe sobreseerse o desecharse un asunto, esto es así ya que en primer término el desechamiento tiene un momento especifico de aplicabilidad, delimitado por la propia Ley, como a continuación se puede apreciar:</w:t>
      </w:r>
    </w:p>
    <w:p w:rsidR="002F02E7" w:rsidRPr="004656FE" w:rsidRDefault="002F02E7" w:rsidP="00F72283">
      <w:pPr>
        <w:spacing w:after="0" w:line="360" w:lineRule="auto"/>
        <w:jc w:val="both"/>
        <w:rPr>
          <w:rFonts w:ascii="Palatino Linotype" w:hAnsi="Palatino Linotype"/>
          <w:sz w:val="24"/>
          <w:szCs w:val="24"/>
        </w:rPr>
      </w:pPr>
    </w:p>
    <w:p w:rsidR="00F72283" w:rsidRPr="004656FE" w:rsidRDefault="00F72283" w:rsidP="00F72283">
      <w:pPr>
        <w:spacing w:after="0" w:line="360" w:lineRule="auto"/>
        <w:jc w:val="both"/>
        <w:rPr>
          <w:rFonts w:ascii="Palatino Linotype" w:hAnsi="Palatino Linotype"/>
          <w:sz w:val="24"/>
          <w:szCs w:val="24"/>
        </w:rPr>
      </w:pPr>
    </w:p>
    <w:p w:rsidR="00F72283" w:rsidRPr="004656FE" w:rsidRDefault="0038192B" w:rsidP="00F72283">
      <w:pPr>
        <w:spacing w:after="0" w:line="276" w:lineRule="auto"/>
        <w:ind w:left="851" w:right="1134"/>
        <w:jc w:val="both"/>
        <w:rPr>
          <w:rFonts w:ascii="Palatino Linotype" w:hAnsi="Palatino Linotype" w:cs="Arial"/>
          <w:i/>
          <w:sz w:val="24"/>
          <w:szCs w:val="24"/>
        </w:rPr>
      </w:pPr>
      <w:r w:rsidRPr="004656FE">
        <w:rPr>
          <w:rFonts w:ascii="Palatino Linotype" w:hAnsi="Palatino Linotype" w:cs="Arial"/>
          <w:i/>
          <w:sz w:val="24"/>
          <w:szCs w:val="24"/>
        </w:rPr>
        <w:t>“</w:t>
      </w:r>
      <w:r w:rsidR="00F72283" w:rsidRPr="004656FE">
        <w:rPr>
          <w:rFonts w:ascii="Palatino Linotype" w:hAnsi="Palatino Linotype" w:cs="Arial"/>
          <w:i/>
          <w:sz w:val="24"/>
          <w:szCs w:val="24"/>
        </w:rPr>
        <w:t>Artículo 185. El Instituto resolverá el recurso de revisión conforme a lo siguiente:</w:t>
      </w:r>
    </w:p>
    <w:p w:rsidR="00F72283" w:rsidRPr="004656FE" w:rsidRDefault="00F72283" w:rsidP="002F02E7">
      <w:pPr>
        <w:spacing w:after="0" w:line="276" w:lineRule="auto"/>
        <w:ind w:left="851" w:right="1134"/>
        <w:jc w:val="both"/>
        <w:rPr>
          <w:rFonts w:ascii="Palatino Linotype" w:hAnsi="Palatino Linotype"/>
          <w:sz w:val="24"/>
          <w:szCs w:val="24"/>
        </w:rPr>
      </w:pPr>
      <w:r w:rsidRPr="004656FE">
        <w:rPr>
          <w:rFonts w:ascii="Palatino Linotype" w:hAnsi="Palatino Linotype" w:cs="Arial"/>
          <w:i/>
          <w:sz w:val="24"/>
          <w:szCs w:val="24"/>
        </w:rPr>
        <w:t xml:space="preserve">I. Interpuesto el recurso de revisión, el sistema electrónico y excepcionalmente, el Presidente del Pleno lo turnará en un plazo no mayor de tres días hábiles, al Comisionado ponente que corresponda, </w:t>
      </w:r>
      <w:r w:rsidRPr="004656FE">
        <w:rPr>
          <w:rFonts w:ascii="Palatino Linotype" w:hAnsi="Palatino Linotype" w:cs="Arial"/>
          <w:b/>
          <w:i/>
          <w:sz w:val="24"/>
          <w:szCs w:val="24"/>
          <w:u w:val="single"/>
        </w:rPr>
        <w:t>quien deberá proceder a su análisis para que decrete su admisión o su desechamiento</w:t>
      </w:r>
      <w:r w:rsidRPr="004656FE">
        <w:rPr>
          <w:rFonts w:ascii="Palatino Linotype" w:hAnsi="Palatino Linotype" w:cs="Arial"/>
          <w:i/>
          <w:sz w:val="24"/>
          <w:szCs w:val="24"/>
        </w:rPr>
        <w:t>;”</w:t>
      </w:r>
    </w:p>
    <w:p w:rsidR="00F72283" w:rsidRPr="004656FE" w:rsidRDefault="00F72283" w:rsidP="002F02E7">
      <w:pPr>
        <w:spacing w:before="240" w:after="240" w:line="360" w:lineRule="auto"/>
        <w:jc w:val="both"/>
        <w:rPr>
          <w:rFonts w:ascii="Palatino Linotype" w:hAnsi="Palatino Linotype"/>
          <w:sz w:val="24"/>
          <w:szCs w:val="24"/>
        </w:rPr>
      </w:pPr>
      <w:r w:rsidRPr="004656FE">
        <w:rPr>
          <w:rFonts w:ascii="Palatino Linotype" w:hAnsi="Palatino Linotype"/>
          <w:sz w:val="24"/>
          <w:szCs w:val="24"/>
        </w:rPr>
        <w:t>El artículo nos aporta varios momentos procesales, seguidos en consecuencia uno del otro, primero se interpone el recurso de revisión, lo que trae una consecuencia que es que el sistema electrónico (se entiende el Sistema de Acceso a la Información Mexiquense –SAIMEX-) o la Presiden</w:t>
      </w:r>
      <w:r w:rsidR="00AC7876" w:rsidRPr="004656FE">
        <w:rPr>
          <w:rFonts w:ascii="Palatino Linotype" w:hAnsi="Palatino Linotype"/>
          <w:sz w:val="24"/>
          <w:szCs w:val="24"/>
        </w:rPr>
        <w:t>cia</w:t>
      </w:r>
      <w:r w:rsidRPr="004656FE">
        <w:rPr>
          <w:rFonts w:ascii="Palatino Linotype" w:hAnsi="Palatino Linotype"/>
          <w:sz w:val="24"/>
          <w:szCs w:val="24"/>
        </w:rPr>
        <w:t xml:space="preserve"> del Instituto lo turne al Comisionado ponente, como podemos apreciar si el recurso de revisión no se interpone nunca, el SAIMEX</w:t>
      </w:r>
      <w:r w:rsidR="00AC7876" w:rsidRPr="004656FE">
        <w:rPr>
          <w:rFonts w:ascii="Palatino Linotype" w:hAnsi="Palatino Linotype"/>
          <w:sz w:val="24"/>
          <w:szCs w:val="24"/>
        </w:rPr>
        <w:t xml:space="preserve"> y la presidenci</w:t>
      </w:r>
      <w:r w:rsidRPr="004656FE">
        <w:rPr>
          <w:rFonts w:ascii="Palatino Linotype" w:hAnsi="Palatino Linotype"/>
          <w:sz w:val="24"/>
          <w:szCs w:val="24"/>
        </w:rPr>
        <w:t>a no cuentan con oportunidad para turnarlo al comisionado ponente, es decir, son condicionantes de un momento procesal para turnarlo al Comisionado ponente y trae como consecuencia que aquel proceda a realizar el análisis del recurso para que decrete su admisión o su desechamiento.</w:t>
      </w:r>
    </w:p>
    <w:p w:rsidR="00F72283" w:rsidRPr="004656FE" w:rsidRDefault="00F72283" w:rsidP="002F02E7">
      <w:pPr>
        <w:spacing w:before="240" w:after="240" w:line="360" w:lineRule="auto"/>
        <w:jc w:val="both"/>
        <w:rPr>
          <w:rFonts w:ascii="Palatino Linotype" w:hAnsi="Palatino Linotype"/>
          <w:sz w:val="24"/>
          <w:szCs w:val="24"/>
        </w:rPr>
      </w:pPr>
      <w:r w:rsidRPr="004656FE">
        <w:rPr>
          <w:rFonts w:ascii="Palatino Linotype" w:hAnsi="Palatino Linotype"/>
          <w:sz w:val="24"/>
          <w:szCs w:val="24"/>
        </w:rPr>
        <w:t xml:space="preserve">Es de destacada importancia establecer la abismal diferencia entre la interposición de un recurso y su desechamiento o admisión, esto es así ya que cuando se interpone un recurso de revisión por parte del recurrente, no se entiende que por ese sólo hecho ya debe considerarse </w:t>
      </w:r>
      <w:r w:rsidRPr="004656FE">
        <w:rPr>
          <w:rFonts w:ascii="Palatino Linotype" w:hAnsi="Palatino Linotype"/>
          <w:i/>
          <w:sz w:val="24"/>
          <w:szCs w:val="24"/>
        </w:rPr>
        <w:t>de facto</w:t>
      </w:r>
      <w:r w:rsidRPr="004656FE">
        <w:rPr>
          <w:rFonts w:ascii="Palatino Linotype" w:hAnsi="Palatino Linotype"/>
          <w:sz w:val="24"/>
          <w:szCs w:val="24"/>
        </w:rPr>
        <w:t xml:space="preserve"> como admitido, porque pueden ocurrir elementos o circunstancias que el Comisionado debe analizar </w:t>
      </w:r>
      <w:r w:rsidRPr="004656FE">
        <w:rPr>
          <w:rFonts w:ascii="Palatino Linotype" w:hAnsi="Palatino Linotype"/>
          <w:i/>
          <w:sz w:val="24"/>
          <w:szCs w:val="24"/>
        </w:rPr>
        <w:t>a priori</w:t>
      </w:r>
      <w:r w:rsidRPr="004656FE">
        <w:rPr>
          <w:rFonts w:ascii="Palatino Linotype" w:hAnsi="Palatino Linotype"/>
          <w:sz w:val="24"/>
          <w:szCs w:val="24"/>
        </w:rPr>
        <w:t>, es decir, previo a su admisión o su desechamiento.</w:t>
      </w:r>
    </w:p>
    <w:p w:rsidR="00F72283" w:rsidRPr="004656FE" w:rsidRDefault="00F72283" w:rsidP="00F72283">
      <w:pPr>
        <w:spacing w:after="0" w:line="360" w:lineRule="auto"/>
        <w:jc w:val="both"/>
        <w:rPr>
          <w:rFonts w:ascii="Palatino Linotype" w:hAnsi="Palatino Linotype"/>
          <w:sz w:val="24"/>
          <w:szCs w:val="24"/>
        </w:rPr>
      </w:pPr>
    </w:p>
    <w:p w:rsidR="00F72283" w:rsidRPr="004656FE" w:rsidRDefault="00F72283" w:rsidP="002F02E7">
      <w:pPr>
        <w:spacing w:before="240" w:after="240" w:line="360" w:lineRule="auto"/>
        <w:jc w:val="both"/>
        <w:rPr>
          <w:rFonts w:ascii="Palatino Linotype" w:hAnsi="Palatino Linotype"/>
          <w:sz w:val="24"/>
          <w:szCs w:val="24"/>
        </w:rPr>
      </w:pPr>
      <w:r w:rsidRPr="004656FE">
        <w:rPr>
          <w:rFonts w:ascii="Palatino Linotype" w:hAnsi="Palatino Linotype"/>
          <w:sz w:val="24"/>
          <w:szCs w:val="24"/>
        </w:rPr>
        <w:lastRenderedPageBreak/>
        <w:t>El artículo en cita es muy claro en ese sentido y específica con notorio énfasis, “</w:t>
      </w:r>
      <w:r w:rsidRPr="004656FE">
        <w:rPr>
          <w:rFonts w:ascii="Palatino Linotype" w:hAnsi="Palatino Linotype"/>
          <w:i/>
          <w:sz w:val="24"/>
          <w:szCs w:val="24"/>
        </w:rPr>
        <w:t>quien deberá proceder a su análisis para que decrete su admisión o su desechamiento</w:t>
      </w:r>
      <w:r w:rsidRPr="004656FE">
        <w:rPr>
          <w:rFonts w:ascii="Palatino Linotype" w:hAnsi="Palatino Linotype"/>
          <w:sz w:val="24"/>
          <w:szCs w:val="24"/>
        </w:rPr>
        <w:t xml:space="preserve">;”, determinación que debe ser emitida, como consecuencia, del turno del recurso de revisión interpuesto. </w:t>
      </w:r>
    </w:p>
    <w:p w:rsidR="00F72283" w:rsidRPr="004656FE" w:rsidRDefault="00F72283" w:rsidP="002F02E7">
      <w:pPr>
        <w:spacing w:before="240" w:after="240" w:line="360" w:lineRule="auto"/>
        <w:jc w:val="both"/>
        <w:rPr>
          <w:rFonts w:ascii="Palatino Linotype" w:hAnsi="Palatino Linotype"/>
          <w:sz w:val="24"/>
          <w:szCs w:val="24"/>
        </w:rPr>
      </w:pPr>
      <w:r w:rsidRPr="004656FE">
        <w:rPr>
          <w:rFonts w:ascii="Palatino Linotype" w:hAnsi="Palatino Linotype"/>
          <w:sz w:val="24"/>
          <w:szCs w:val="24"/>
        </w:rPr>
        <w:t>Así</w:t>
      </w:r>
      <w:r w:rsidR="00E8057E" w:rsidRPr="004656FE">
        <w:rPr>
          <w:rFonts w:ascii="Palatino Linotype" w:hAnsi="Palatino Linotype"/>
          <w:sz w:val="24"/>
          <w:szCs w:val="24"/>
        </w:rPr>
        <w:t>,</w:t>
      </w:r>
      <w:r w:rsidRPr="004656FE">
        <w:rPr>
          <w:rFonts w:ascii="Palatino Linotype" w:hAnsi="Palatino Linotype"/>
          <w:sz w:val="24"/>
          <w:szCs w:val="24"/>
        </w:rPr>
        <w:t xml:space="preserve"> es evidente que la interposición del recurso de revisión no puede ser vista, ni considerada, ni interpretada como una admisión de facto, porque la ley sí los diferencia.</w:t>
      </w:r>
    </w:p>
    <w:p w:rsidR="00F72283" w:rsidRPr="004656FE" w:rsidRDefault="00F72283" w:rsidP="002F02E7">
      <w:pPr>
        <w:spacing w:before="240" w:after="240" w:line="360" w:lineRule="auto"/>
        <w:jc w:val="both"/>
        <w:rPr>
          <w:rFonts w:ascii="Palatino Linotype" w:hAnsi="Palatino Linotype"/>
          <w:sz w:val="24"/>
          <w:szCs w:val="24"/>
        </w:rPr>
      </w:pPr>
      <w:r w:rsidRPr="004656FE">
        <w:rPr>
          <w:rFonts w:ascii="Palatino Linotype" w:hAnsi="Palatino Linotype"/>
          <w:sz w:val="24"/>
          <w:szCs w:val="24"/>
        </w:rPr>
        <w:t>Ahora bien, de los a</w:t>
      </w:r>
      <w:r w:rsidR="00F94C35" w:rsidRPr="004656FE">
        <w:rPr>
          <w:rFonts w:ascii="Palatino Linotype" w:hAnsi="Palatino Linotype"/>
          <w:sz w:val="24"/>
          <w:szCs w:val="24"/>
        </w:rPr>
        <w:t xml:space="preserve">utos del recurso de revisión </w:t>
      </w:r>
      <w:r w:rsidR="002F02E7" w:rsidRPr="002F02E7">
        <w:rPr>
          <w:rFonts w:ascii="Palatino Linotype" w:hAnsi="Palatino Linotype"/>
          <w:b/>
          <w:sz w:val="24"/>
          <w:szCs w:val="24"/>
        </w:rPr>
        <w:t>02567</w:t>
      </w:r>
      <w:r w:rsidR="00C55F12" w:rsidRPr="002F02E7">
        <w:rPr>
          <w:rFonts w:ascii="Palatino Linotype" w:hAnsi="Palatino Linotype"/>
          <w:b/>
          <w:sz w:val="24"/>
          <w:szCs w:val="24"/>
        </w:rPr>
        <w:t>/INFOEM/IP/RR/2018</w:t>
      </w:r>
      <w:r w:rsidRPr="002F02E7">
        <w:rPr>
          <w:rFonts w:ascii="Palatino Linotype" w:hAnsi="Palatino Linotype"/>
          <w:b/>
          <w:sz w:val="24"/>
          <w:szCs w:val="24"/>
        </w:rPr>
        <w:t>,</w:t>
      </w:r>
      <w:r w:rsidRPr="004656FE">
        <w:rPr>
          <w:rFonts w:ascii="Palatino Linotype" w:hAnsi="Palatino Linotype"/>
          <w:sz w:val="24"/>
          <w:szCs w:val="24"/>
        </w:rPr>
        <w:t xml:space="preserve"> se aprecia que en fecha </w:t>
      </w:r>
      <w:r w:rsidR="0047207A">
        <w:rPr>
          <w:rFonts w:ascii="Palatino Linotype" w:hAnsi="Palatino Linotype"/>
          <w:sz w:val="24"/>
          <w:szCs w:val="24"/>
        </w:rPr>
        <w:t xml:space="preserve">veintiséis </w:t>
      </w:r>
      <w:r w:rsidR="00E8057E" w:rsidRPr="004656FE">
        <w:rPr>
          <w:rFonts w:ascii="Palatino Linotype" w:hAnsi="Palatino Linotype"/>
          <w:sz w:val="24"/>
          <w:szCs w:val="24"/>
        </w:rPr>
        <w:t xml:space="preserve">de </w:t>
      </w:r>
      <w:r w:rsidR="0047207A">
        <w:rPr>
          <w:rFonts w:ascii="Palatino Linotype" w:hAnsi="Palatino Linotype"/>
          <w:sz w:val="24"/>
          <w:szCs w:val="24"/>
        </w:rPr>
        <w:t>abril</w:t>
      </w:r>
      <w:r w:rsidR="00C55F12" w:rsidRPr="004656FE">
        <w:rPr>
          <w:rFonts w:ascii="Palatino Linotype" w:hAnsi="Palatino Linotype"/>
          <w:sz w:val="24"/>
          <w:szCs w:val="24"/>
        </w:rPr>
        <w:t xml:space="preserve"> </w:t>
      </w:r>
      <w:r w:rsidRPr="004656FE">
        <w:rPr>
          <w:rFonts w:ascii="Palatino Linotype" w:hAnsi="Palatino Linotype"/>
          <w:sz w:val="24"/>
          <w:szCs w:val="24"/>
        </w:rPr>
        <w:t>de dos mil dieci</w:t>
      </w:r>
      <w:r w:rsidR="00C55F12" w:rsidRPr="004656FE">
        <w:rPr>
          <w:rFonts w:ascii="Palatino Linotype" w:hAnsi="Palatino Linotype"/>
          <w:sz w:val="24"/>
          <w:szCs w:val="24"/>
        </w:rPr>
        <w:t>nueve</w:t>
      </w:r>
      <w:r w:rsidRPr="004656FE">
        <w:rPr>
          <w:rFonts w:ascii="Palatino Linotype" w:hAnsi="Palatino Linotype"/>
          <w:sz w:val="24"/>
          <w:szCs w:val="24"/>
        </w:rPr>
        <w:t xml:space="preserve">, </w:t>
      </w:r>
      <w:r w:rsidR="00022D58" w:rsidRPr="004656FE">
        <w:rPr>
          <w:rFonts w:ascii="Palatino Linotype" w:hAnsi="Palatino Linotype"/>
          <w:sz w:val="24"/>
          <w:szCs w:val="24"/>
        </w:rPr>
        <w:t>e</w:t>
      </w:r>
      <w:r w:rsidR="00F94C35" w:rsidRPr="004656FE">
        <w:rPr>
          <w:rFonts w:ascii="Palatino Linotype" w:hAnsi="Palatino Linotype"/>
          <w:sz w:val="24"/>
          <w:szCs w:val="24"/>
        </w:rPr>
        <w:t>l</w:t>
      </w:r>
      <w:r w:rsidR="00E8057E" w:rsidRPr="004656FE">
        <w:rPr>
          <w:rFonts w:ascii="Palatino Linotype" w:hAnsi="Palatino Linotype"/>
          <w:sz w:val="24"/>
          <w:szCs w:val="24"/>
        </w:rPr>
        <w:t xml:space="preserve"> Comisionad</w:t>
      </w:r>
      <w:r w:rsidR="00022D58" w:rsidRPr="004656FE">
        <w:rPr>
          <w:rFonts w:ascii="Palatino Linotype" w:hAnsi="Palatino Linotype"/>
          <w:sz w:val="24"/>
          <w:szCs w:val="24"/>
        </w:rPr>
        <w:t>o</w:t>
      </w:r>
      <w:r w:rsidRPr="004656FE">
        <w:rPr>
          <w:rFonts w:ascii="Palatino Linotype" w:hAnsi="Palatino Linotype"/>
          <w:sz w:val="24"/>
          <w:szCs w:val="24"/>
        </w:rPr>
        <w:t xml:space="preserve"> Ponente admitió el recurso de revisión, es decir, en el momento procesal oportuno para decretar su desechamiento o admisión, éste fue admitido.</w:t>
      </w:r>
    </w:p>
    <w:p w:rsidR="00F72283" w:rsidRPr="00541463" w:rsidRDefault="00F72283" w:rsidP="00541463">
      <w:pPr>
        <w:spacing w:before="240" w:after="240" w:line="360" w:lineRule="auto"/>
        <w:jc w:val="both"/>
        <w:rPr>
          <w:rFonts w:ascii="Palatino Linotype" w:hAnsi="Palatino Linotype"/>
          <w:sz w:val="24"/>
          <w:szCs w:val="24"/>
        </w:rPr>
      </w:pPr>
      <w:r w:rsidRPr="004656FE">
        <w:rPr>
          <w:rFonts w:ascii="Palatino Linotype" w:hAnsi="Palatino Linotype" w:cs="Arial"/>
          <w:sz w:val="24"/>
          <w:szCs w:val="24"/>
        </w:rPr>
        <w:t xml:space="preserve">Entonces, al no desecharse el recurso en particular y por ende admitirlo, es que se considera que es procedente, que no existe una causa por la cual pueda desecharse de plano cuando ya se estimó como procedente, y a contrario </w:t>
      </w:r>
      <w:r w:rsidRPr="004656FE">
        <w:rPr>
          <w:rFonts w:ascii="Palatino Linotype" w:hAnsi="Palatino Linotype" w:cs="Arial"/>
          <w:i/>
          <w:sz w:val="24"/>
          <w:szCs w:val="24"/>
        </w:rPr>
        <w:t>sensu,</w:t>
      </w:r>
      <w:r w:rsidRPr="004656FE">
        <w:rPr>
          <w:rFonts w:ascii="Palatino Linotype" w:hAnsi="Palatino Linotype" w:cs="Arial"/>
          <w:sz w:val="24"/>
          <w:szCs w:val="24"/>
        </w:rPr>
        <w:t xml:space="preserve"> no podemos referirnos a que sí se actualiza una causal de desechamiento sea visto como un asunto procedente; sino que al admitirse un asunto es porque se llegó a la conclusión de que operaron las condiciones que hacen a un recurso de revisión como procedente, en suma, la admisión y la procedencia deben tratarse como un solo acto, porque la ley no hace tal distinción sino que establece ambos en un solo acto, citado </w:t>
      </w:r>
      <w:r w:rsidRPr="00541463">
        <w:rPr>
          <w:rFonts w:ascii="Palatino Linotype" w:hAnsi="Palatino Linotype"/>
          <w:sz w:val="24"/>
          <w:szCs w:val="24"/>
        </w:rPr>
        <w:t>en el supuesto legal arriba transcrito.</w:t>
      </w:r>
    </w:p>
    <w:p w:rsidR="00F72283" w:rsidRPr="004656FE" w:rsidRDefault="00F72283" w:rsidP="00541463">
      <w:pPr>
        <w:spacing w:before="240" w:after="240" w:line="360" w:lineRule="auto"/>
        <w:jc w:val="both"/>
        <w:rPr>
          <w:rFonts w:ascii="Palatino Linotype" w:hAnsi="Palatino Linotype" w:cs="Arial"/>
          <w:sz w:val="24"/>
          <w:szCs w:val="24"/>
        </w:rPr>
      </w:pPr>
      <w:r w:rsidRPr="00541463">
        <w:rPr>
          <w:rFonts w:ascii="Palatino Linotype" w:hAnsi="Palatino Linotype"/>
          <w:sz w:val="24"/>
          <w:szCs w:val="24"/>
        </w:rPr>
        <w:t>Toda vez que en el recurso de revisión en estudio, se decretó su admisión y por ende</w:t>
      </w:r>
      <w:r w:rsidRPr="004656FE">
        <w:rPr>
          <w:rFonts w:ascii="Palatino Linotype" w:hAnsi="Palatino Linotype" w:cs="Arial"/>
          <w:sz w:val="24"/>
          <w:szCs w:val="24"/>
        </w:rPr>
        <w:t xml:space="preserve"> su procedencia, lo es así ya que se actualiza alguna de las hipótesis previstas en el artículo 179 de la Ley en la materia, que claramente establece:</w:t>
      </w:r>
    </w:p>
    <w:p w:rsidR="00F72283" w:rsidRPr="004656FE" w:rsidRDefault="00F72283" w:rsidP="00F72283">
      <w:pPr>
        <w:spacing w:after="0" w:line="360" w:lineRule="auto"/>
        <w:jc w:val="both"/>
        <w:rPr>
          <w:rFonts w:ascii="Palatino Linotype" w:hAnsi="Palatino Linotype" w:cs="Arial"/>
          <w:sz w:val="24"/>
          <w:szCs w:val="24"/>
        </w:rPr>
      </w:pPr>
    </w:p>
    <w:p w:rsidR="00F72283" w:rsidRPr="004656FE" w:rsidRDefault="00F72283" w:rsidP="00541463">
      <w:pPr>
        <w:spacing w:after="0" w:line="360" w:lineRule="auto"/>
        <w:ind w:left="851" w:right="1134"/>
        <w:jc w:val="both"/>
        <w:rPr>
          <w:rFonts w:ascii="Palatino Linotype" w:hAnsi="Palatino Linotype" w:cs="Arial"/>
          <w:i/>
          <w:sz w:val="24"/>
          <w:szCs w:val="24"/>
        </w:rPr>
      </w:pPr>
      <w:r w:rsidRPr="004656FE">
        <w:rPr>
          <w:rFonts w:ascii="Palatino Linotype" w:hAnsi="Palatino Linotype" w:cs="Arial"/>
          <w:i/>
          <w:sz w:val="24"/>
          <w:szCs w:val="24"/>
        </w:rPr>
        <w:t xml:space="preserve">“Artículo 179. El recurso de revisión es un medio de protección que la Ley otorga a los particulares, para hacer valer su derecho de acceso a la información pública, </w:t>
      </w:r>
      <w:r w:rsidRPr="004656FE">
        <w:rPr>
          <w:rFonts w:ascii="Palatino Linotype" w:hAnsi="Palatino Linotype" w:cs="Arial"/>
          <w:b/>
          <w:i/>
          <w:sz w:val="24"/>
          <w:szCs w:val="24"/>
          <w:u w:val="single"/>
        </w:rPr>
        <w:t>y procederá</w:t>
      </w:r>
      <w:r w:rsidRPr="004656FE">
        <w:rPr>
          <w:rFonts w:ascii="Palatino Linotype" w:hAnsi="Palatino Linotype" w:cs="Arial"/>
          <w:i/>
          <w:sz w:val="24"/>
          <w:szCs w:val="24"/>
        </w:rPr>
        <w:t xml:space="preserve"> en contra de las siguientes causas:</w:t>
      </w:r>
      <w:r w:rsidR="00F94C35" w:rsidRPr="004656FE">
        <w:rPr>
          <w:rFonts w:ascii="Palatino Linotype" w:hAnsi="Palatino Linotype" w:cs="Arial"/>
          <w:i/>
          <w:sz w:val="24"/>
          <w:szCs w:val="24"/>
        </w:rPr>
        <w:t xml:space="preserve"> (…)</w:t>
      </w:r>
      <w:r w:rsidRPr="004656FE">
        <w:rPr>
          <w:rFonts w:ascii="Palatino Linotype" w:hAnsi="Palatino Linotype" w:cs="Arial"/>
          <w:i/>
          <w:sz w:val="24"/>
          <w:szCs w:val="24"/>
        </w:rPr>
        <w:t>”</w:t>
      </w:r>
    </w:p>
    <w:p w:rsidR="00F72283" w:rsidRPr="00541463" w:rsidRDefault="00F72283" w:rsidP="00541463">
      <w:pPr>
        <w:spacing w:before="240" w:after="240" w:line="360" w:lineRule="auto"/>
        <w:jc w:val="both"/>
        <w:rPr>
          <w:rFonts w:ascii="Palatino Linotype" w:hAnsi="Palatino Linotype"/>
          <w:sz w:val="24"/>
          <w:szCs w:val="24"/>
        </w:rPr>
      </w:pPr>
      <w:r w:rsidRPr="004656FE">
        <w:rPr>
          <w:rFonts w:ascii="Palatino Linotype" w:hAnsi="Palatino Linotype" w:cs="Arial"/>
          <w:sz w:val="24"/>
          <w:szCs w:val="24"/>
        </w:rPr>
        <w:t xml:space="preserve">Como se puede observar, el artículo en cita es el único dentro de la Ley de Transparencia y Acceso a la Información Pública del Estado de México y Municipios, que prevé los supuestos de procedencia de los recursos de revisión, por ello es que para que se admita un recurso de revisión se debe actualizar uno de los supuestos </w:t>
      </w:r>
      <w:r w:rsidRPr="00541463">
        <w:rPr>
          <w:rFonts w:ascii="Palatino Linotype" w:hAnsi="Palatino Linotype"/>
          <w:sz w:val="24"/>
          <w:szCs w:val="24"/>
        </w:rPr>
        <w:t>previstos en el artículo aludido.</w:t>
      </w:r>
    </w:p>
    <w:p w:rsidR="00F72283" w:rsidRPr="004656FE" w:rsidRDefault="00E8057E" w:rsidP="00541463">
      <w:pPr>
        <w:spacing w:before="240" w:after="240" w:line="360" w:lineRule="auto"/>
        <w:jc w:val="both"/>
        <w:rPr>
          <w:rFonts w:ascii="Palatino Linotype" w:hAnsi="Palatino Linotype"/>
          <w:sz w:val="24"/>
          <w:szCs w:val="24"/>
        </w:rPr>
      </w:pPr>
      <w:r w:rsidRPr="00541463">
        <w:rPr>
          <w:rFonts w:ascii="Palatino Linotype" w:hAnsi="Palatino Linotype"/>
          <w:sz w:val="24"/>
          <w:szCs w:val="24"/>
        </w:rPr>
        <w:t xml:space="preserve">No obstante, </w:t>
      </w:r>
      <w:r w:rsidR="00F72283" w:rsidRPr="00541463">
        <w:rPr>
          <w:rFonts w:ascii="Palatino Linotype" w:hAnsi="Palatino Linotype"/>
          <w:sz w:val="24"/>
          <w:szCs w:val="24"/>
        </w:rPr>
        <w:t>si al proteger el derecho de acceso a la información y en aras de</w:t>
      </w:r>
      <w:r w:rsidR="00F72283" w:rsidRPr="004656FE">
        <w:rPr>
          <w:rFonts w:ascii="Palatino Linotype" w:hAnsi="Palatino Linotype" w:cs="Arial"/>
          <w:sz w:val="24"/>
          <w:szCs w:val="24"/>
        </w:rPr>
        <w:t xml:space="preserve"> conseguir la máxima defensa del derecho fundamental de conocer la información gubernamental, se admitió el recurso de revisión para su debido estudio en su forma y en su fondo, es necesario referir que de aparecer una causal de desechamiento, ésta ya no puede ser actualizada para desechar porque el momento procesal oportuno </w:t>
      </w:r>
      <w:r w:rsidR="00F72283" w:rsidRPr="00541463">
        <w:rPr>
          <w:rFonts w:ascii="Palatino Linotype" w:hAnsi="Palatino Linotype"/>
          <w:sz w:val="24"/>
          <w:szCs w:val="24"/>
        </w:rPr>
        <w:t>para ello transcurrió de forma perentoria.</w:t>
      </w:r>
    </w:p>
    <w:p w:rsidR="00F72283" w:rsidRPr="004656FE" w:rsidRDefault="00F72283" w:rsidP="00541463">
      <w:pPr>
        <w:spacing w:before="240" w:after="240" w:line="360" w:lineRule="auto"/>
        <w:jc w:val="both"/>
        <w:rPr>
          <w:rFonts w:ascii="Palatino Linotype" w:hAnsi="Palatino Linotype"/>
          <w:sz w:val="24"/>
          <w:szCs w:val="24"/>
        </w:rPr>
      </w:pPr>
      <w:r w:rsidRPr="004656FE">
        <w:rPr>
          <w:rFonts w:ascii="Palatino Linotype" w:hAnsi="Palatino Linotype"/>
          <w:sz w:val="24"/>
          <w:szCs w:val="24"/>
        </w:rPr>
        <w:t>Es decir, al admitirse un recurso de revisión es porque se consideró que es procedente y que por ello no se desechó, pero una vez admitido aparece una causal de desechamiento, entonces lo que procede es sobreseer el asunto como lo refiere el artículo 192 fracción VI de la Ley de referencia que establece:</w:t>
      </w:r>
    </w:p>
    <w:p w:rsidR="00F72283" w:rsidRPr="004656FE" w:rsidRDefault="00F72283" w:rsidP="00F72283">
      <w:pPr>
        <w:spacing w:after="0" w:line="360" w:lineRule="auto"/>
        <w:jc w:val="both"/>
        <w:rPr>
          <w:rFonts w:ascii="Palatino Linotype" w:hAnsi="Palatino Linotype"/>
          <w:sz w:val="24"/>
          <w:szCs w:val="24"/>
        </w:rPr>
      </w:pPr>
    </w:p>
    <w:p w:rsidR="00F72283" w:rsidRPr="004656FE" w:rsidRDefault="00F72283" w:rsidP="00F72283">
      <w:pPr>
        <w:spacing w:after="0" w:line="360" w:lineRule="auto"/>
        <w:ind w:left="851" w:right="1134"/>
        <w:jc w:val="both"/>
        <w:rPr>
          <w:rFonts w:ascii="Palatino Linotype" w:hAnsi="Palatino Linotype" w:cs="Arial"/>
          <w:i/>
          <w:sz w:val="24"/>
          <w:szCs w:val="24"/>
        </w:rPr>
      </w:pPr>
      <w:r w:rsidRPr="004656FE">
        <w:rPr>
          <w:rFonts w:ascii="Palatino Linotype" w:hAnsi="Palatino Linotype" w:cs="Arial"/>
          <w:i/>
          <w:sz w:val="24"/>
          <w:szCs w:val="24"/>
        </w:rPr>
        <w:t>“Artículo 192. El recurso será sobreseído, en todo o en parte, cuando una vez admitido, se actualicen alguno de los siguientes supuestos:</w:t>
      </w:r>
    </w:p>
    <w:p w:rsidR="00F72283" w:rsidRPr="004656FE" w:rsidRDefault="00F94C35" w:rsidP="00F72283">
      <w:pPr>
        <w:spacing w:after="0" w:line="360" w:lineRule="auto"/>
        <w:ind w:left="851" w:right="1134"/>
        <w:jc w:val="both"/>
        <w:rPr>
          <w:rFonts w:ascii="Palatino Linotype" w:hAnsi="Palatino Linotype" w:cs="Arial"/>
          <w:i/>
          <w:sz w:val="24"/>
          <w:szCs w:val="24"/>
        </w:rPr>
      </w:pPr>
      <w:r w:rsidRPr="004656FE">
        <w:rPr>
          <w:rFonts w:ascii="Palatino Linotype" w:hAnsi="Palatino Linotype" w:cs="Arial"/>
          <w:i/>
          <w:sz w:val="24"/>
          <w:szCs w:val="24"/>
        </w:rPr>
        <w:lastRenderedPageBreak/>
        <w:t>(</w:t>
      </w:r>
      <w:r w:rsidR="00F72283" w:rsidRPr="004656FE">
        <w:rPr>
          <w:rFonts w:ascii="Palatino Linotype" w:hAnsi="Palatino Linotype" w:cs="Arial"/>
          <w:i/>
          <w:sz w:val="24"/>
          <w:szCs w:val="24"/>
        </w:rPr>
        <w:t>…</w:t>
      </w:r>
      <w:r w:rsidRPr="004656FE">
        <w:rPr>
          <w:rFonts w:ascii="Palatino Linotype" w:hAnsi="Palatino Linotype" w:cs="Arial"/>
          <w:i/>
          <w:sz w:val="24"/>
          <w:szCs w:val="24"/>
        </w:rPr>
        <w:t>)</w:t>
      </w:r>
    </w:p>
    <w:p w:rsidR="00F72283" w:rsidRPr="004656FE" w:rsidRDefault="00F72283" w:rsidP="00541463">
      <w:pPr>
        <w:spacing w:after="0" w:line="360" w:lineRule="auto"/>
        <w:ind w:left="851" w:right="1131"/>
        <w:jc w:val="both"/>
        <w:rPr>
          <w:rFonts w:ascii="Palatino Linotype" w:hAnsi="Palatino Linotype" w:cs="Arial"/>
          <w:i/>
          <w:sz w:val="24"/>
          <w:szCs w:val="24"/>
        </w:rPr>
      </w:pPr>
      <w:r w:rsidRPr="004656FE">
        <w:rPr>
          <w:rFonts w:ascii="Palatino Linotype" w:hAnsi="Palatino Linotype" w:cs="Arial"/>
          <w:i/>
          <w:sz w:val="24"/>
          <w:szCs w:val="24"/>
        </w:rPr>
        <w:t>IV. Admitido el recurso de revisión, aparezca alguna causal de improcedencia en los términos de la presente ley;</w:t>
      </w:r>
      <w:r w:rsidR="00F94C35" w:rsidRPr="004656FE">
        <w:rPr>
          <w:rFonts w:ascii="Palatino Linotype" w:hAnsi="Palatino Linotype" w:cs="Arial"/>
          <w:i/>
          <w:sz w:val="24"/>
          <w:szCs w:val="24"/>
        </w:rPr>
        <w:t xml:space="preserve"> (…)</w:t>
      </w:r>
      <w:r w:rsidRPr="004656FE">
        <w:rPr>
          <w:rFonts w:ascii="Palatino Linotype" w:hAnsi="Palatino Linotype" w:cs="Arial"/>
          <w:i/>
          <w:sz w:val="24"/>
          <w:szCs w:val="24"/>
        </w:rPr>
        <w:t>”</w:t>
      </w:r>
    </w:p>
    <w:p w:rsidR="00F72283" w:rsidRPr="00541463" w:rsidRDefault="00F72283" w:rsidP="00541463">
      <w:pPr>
        <w:spacing w:before="240" w:after="240" w:line="360" w:lineRule="auto"/>
        <w:jc w:val="both"/>
        <w:rPr>
          <w:rFonts w:ascii="Palatino Linotype" w:hAnsi="Palatino Linotype"/>
          <w:sz w:val="24"/>
          <w:szCs w:val="24"/>
        </w:rPr>
      </w:pPr>
      <w:r w:rsidRPr="004656FE">
        <w:rPr>
          <w:rFonts w:ascii="Palatino Linotype" w:eastAsia="Calibri" w:hAnsi="Palatino Linotype" w:cs="Arial"/>
          <w:sz w:val="24"/>
          <w:szCs w:val="24"/>
          <w:lang w:val="es-ES" w:eastAsia="es-ES"/>
        </w:rPr>
        <w:t>Es necesario referir que la causa de improcedencia apareció en el recurso de revisión en el momento en que se interpuso, respecto a este punto la Ley en la materia no establece algún momento en específico en que deba aparecer una causal de improcedencia, sino que de forma general refiere “aparezca”, lo cual pued</w:t>
      </w:r>
      <w:r w:rsidR="004321DE" w:rsidRPr="004656FE">
        <w:rPr>
          <w:rFonts w:ascii="Palatino Linotype" w:eastAsia="Calibri" w:hAnsi="Palatino Linotype" w:cs="Arial"/>
          <w:sz w:val="24"/>
          <w:szCs w:val="24"/>
          <w:lang w:val="es-ES" w:eastAsia="es-ES"/>
        </w:rPr>
        <w:t xml:space="preserve">e ocurrir en cualquier momento </w:t>
      </w:r>
      <w:r w:rsidRPr="004656FE">
        <w:rPr>
          <w:rFonts w:ascii="Palatino Linotype" w:eastAsia="Calibri" w:hAnsi="Palatino Linotype" w:cs="Arial"/>
          <w:sz w:val="24"/>
          <w:szCs w:val="24"/>
          <w:lang w:val="es-ES" w:eastAsia="es-ES"/>
        </w:rPr>
        <w:t xml:space="preserve">y es hasta el momento en que </w:t>
      </w:r>
      <w:r w:rsidR="0089688E" w:rsidRPr="004656FE">
        <w:rPr>
          <w:rFonts w:ascii="Palatino Linotype" w:eastAsia="Calibri" w:hAnsi="Palatino Linotype" w:cs="Arial"/>
          <w:sz w:val="24"/>
          <w:szCs w:val="24"/>
          <w:lang w:val="es-ES" w:eastAsia="es-ES"/>
        </w:rPr>
        <w:t xml:space="preserve">se </w:t>
      </w:r>
      <w:r w:rsidR="00EC6C28" w:rsidRPr="004656FE">
        <w:rPr>
          <w:rFonts w:ascii="Palatino Linotype" w:eastAsia="Calibri" w:hAnsi="Palatino Linotype" w:cs="Arial"/>
          <w:sz w:val="24"/>
          <w:szCs w:val="24"/>
          <w:lang w:val="es-ES" w:eastAsia="es-ES"/>
        </w:rPr>
        <w:t>solventa</w:t>
      </w:r>
      <w:r w:rsidR="0089688E" w:rsidRPr="004656FE">
        <w:rPr>
          <w:rFonts w:ascii="Palatino Linotype" w:eastAsia="Calibri" w:hAnsi="Palatino Linotype" w:cs="Arial"/>
          <w:sz w:val="24"/>
          <w:szCs w:val="24"/>
          <w:lang w:val="es-ES" w:eastAsia="es-ES"/>
        </w:rPr>
        <w:t xml:space="preserve"> en</w:t>
      </w:r>
      <w:r w:rsidRPr="004656FE">
        <w:rPr>
          <w:rFonts w:ascii="Palatino Linotype" w:eastAsia="Calibri" w:hAnsi="Palatino Linotype" w:cs="Arial"/>
          <w:sz w:val="24"/>
          <w:szCs w:val="24"/>
          <w:lang w:val="es-ES" w:eastAsia="es-ES"/>
        </w:rPr>
        <w:t xml:space="preserve"> que la autoridad </w:t>
      </w:r>
      <w:r w:rsidR="00541463">
        <w:rPr>
          <w:rFonts w:ascii="Palatino Linotype" w:eastAsia="Calibri" w:hAnsi="Palatino Linotype" w:cs="Arial"/>
          <w:sz w:val="24"/>
          <w:szCs w:val="24"/>
          <w:lang w:val="es-ES" w:eastAsia="es-ES"/>
        </w:rPr>
        <w:t>encargada de resolver</w:t>
      </w:r>
      <w:r w:rsidRPr="004656FE">
        <w:rPr>
          <w:rFonts w:ascii="Palatino Linotype" w:eastAsia="Calibri" w:hAnsi="Palatino Linotype" w:cs="Arial"/>
          <w:sz w:val="24"/>
          <w:szCs w:val="24"/>
          <w:lang w:val="es-ES" w:eastAsia="es-ES"/>
        </w:rPr>
        <w:t xml:space="preserve"> la puede señalar;</w:t>
      </w:r>
      <w:r w:rsidR="00EC6C28" w:rsidRPr="004656FE">
        <w:rPr>
          <w:rFonts w:ascii="Palatino Linotype" w:eastAsia="Calibri" w:hAnsi="Palatino Linotype" w:cs="Arial"/>
          <w:sz w:val="24"/>
          <w:szCs w:val="24"/>
          <w:lang w:val="es-ES" w:eastAsia="es-ES"/>
        </w:rPr>
        <w:t xml:space="preserve"> ahora bien, el </w:t>
      </w:r>
      <w:r w:rsidRPr="004656FE">
        <w:rPr>
          <w:rFonts w:ascii="Palatino Linotype" w:eastAsia="Calibri" w:hAnsi="Palatino Linotype" w:cs="Arial"/>
          <w:sz w:val="24"/>
          <w:szCs w:val="24"/>
          <w:lang w:val="es-ES" w:eastAsia="es-ES"/>
        </w:rPr>
        <w:t xml:space="preserve">dar cuenta de la existencia de </w:t>
      </w:r>
      <w:r w:rsidRPr="00541463">
        <w:rPr>
          <w:rFonts w:ascii="Palatino Linotype" w:hAnsi="Palatino Linotype"/>
          <w:sz w:val="24"/>
          <w:szCs w:val="24"/>
        </w:rPr>
        <w:t>una causa de improcedencia es distinta al momento en que aquella aparece.</w:t>
      </w:r>
    </w:p>
    <w:p w:rsidR="00F72283" w:rsidRPr="00541463" w:rsidRDefault="00F72283" w:rsidP="00541463">
      <w:pPr>
        <w:spacing w:before="240" w:after="240" w:line="360" w:lineRule="auto"/>
        <w:jc w:val="both"/>
        <w:rPr>
          <w:rFonts w:ascii="Palatino Linotype" w:hAnsi="Palatino Linotype"/>
          <w:sz w:val="24"/>
          <w:szCs w:val="24"/>
        </w:rPr>
      </w:pPr>
      <w:r w:rsidRPr="00541463">
        <w:rPr>
          <w:rFonts w:ascii="Palatino Linotype" w:hAnsi="Palatino Linotype"/>
          <w:sz w:val="24"/>
          <w:szCs w:val="24"/>
        </w:rPr>
        <w:t>En efecto, son dos cuestiones diversas, una atañe a los autos del expediente en que</w:t>
      </w:r>
      <w:r w:rsidRPr="004656FE">
        <w:rPr>
          <w:rFonts w:ascii="Palatino Linotype" w:eastAsia="Calibri" w:hAnsi="Palatino Linotype" w:cs="Arial"/>
          <w:sz w:val="24"/>
          <w:szCs w:val="24"/>
          <w:lang w:val="es-ES" w:eastAsia="es-ES"/>
        </w:rPr>
        <w:t xml:space="preserve"> se resuelve cuya instrumentación (u ordinaria forma de transcurrir el procedimiento) trae como consecuencia la aparición de alguna causa de improcedencia, como en el presente caso que el recurrente haya </w:t>
      </w:r>
      <w:r w:rsidR="0089688E" w:rsidRPr="004656FE">
        <w:rPr>
          <w:rFonts w:ascii="Palatino Linotype" w:eastAsia="Calibri" w:hAnsi="Palatino Linotype" w:cs="Arial"/>
          <w:sz w:val="24"/>
          <w:szCs w:val="24"/>
          <w:lang w:val="es-ES" w:eastAsia="es-ES"/>
        </w:rPr>
        <w:t>interpuesto el recurso</w:t>
      </w:r>
      <w:r w:rsidR="00EC6C28" w:rsidRPr="004656FE">
        <w:rPr>
          <w:rFonts w:ascii="Palatino Linotype" w:eastAsia="Calibri" w:hAnsi="Palatino Linotype" w:cs="Arial"/>
          <w:sz w:val="24"/>
          <w:szCs w:val="24"/>
          <w:lang w:val="es-ES" w:eastAsia="es-ES"/>
        </w:rPr>
        <w:t xml:space="preserve"> atacando la veracidad de la información y </w:t>
      </w:r>
      <w:r w:rsidR="0089688E" w:rsidRPr="004656FE">
        <w:rPr>
          <w:rFonts w:ascii="Palatino Linotype" w:eastAsia="Calibri" w:hAnsi="Palatino Linotype" w:cs="Arial"/>
          <w:sz w:val="24"/>
          <w:szCs w:val="24"/>
          <w:lang w:val="es-ES" w:eastAsia="es-ES"/>
        </w:rPr>
        <w:t xml:space="preserve"> </w:t>
      </w:r>
      <w:r w:rsidR="00EC6C28" w:rsidRPr="004656FE">
        <w:rPr>
          <w:rFonts w:ascii="Palatino Linotype" w:eastAsia="Calibri" w:hAnsi="Palatino Linotype" w:cs="Arial"/>
          <w:sz w:val="24"/>
          <w:szCs w:val="24"/>
          <w:lang w:val="es-ES" w:eastAsia="es-ES"/>
        </w:rPr>
        <w:t>ampliando su solicitud a través del medio de impugnación</w:t>
      </w:r>
      <w:r w:rsidR="0089688E" w:rsidRPr="004656FE">
        <w:rPr>
          <w:rFonts w:ascii="Palatino Linotype" w:eastAsia="Calibri" w:hAnsi="Palatino Linotype" w:cs="Arial"/>
          <w:sz w:val="24"/>
          <w:szCs w:val="24"/>
          <w:lang w:val="es-ES" w:eastAsia="es-ES"/>
        </w:rPr>
        <w:t>, y bien se dijo este Órgano Garante no está facultado para pronunciarse sobre ello</w:t>
      </w:r>
      <w:r w:rsidRPr="004656FE">
        <w:rPr>
          <w:rFonts w:ascii="Palatino Linotype" w:eastAsia="Calibri" w:hAnsi="Palatino Linotype" w:cs="Arial"/>
          <w:sz w:val="24"/>
          <w:szCs w:val="24"/>
          <w:lang w:val="es-ES" w:eastAsia="es-ES"/>
        </w:rPr>
        <w:t xml:space="preserve">, y la segunda a las atribuciones de este ente colegiado para resolver estudiando todas las constancias que obran en el expediente, cuya encomienda engloba el señalar o dar cuenta de la actualización de una causa de </w:t>
      </w:r>
      <w:r w:rsidRPr="00541463">
        <w:rPr>
          <w:rFonts w:ascii="Palatino Linotype" w:hAnsi="Palatino Linotype"/>
          <w:sz w:val="24"/>
          <w:szCs w:val="24"/>
        </w:rPr>
        <w:t>improcedencia.</w:t>
      </w:r>
    </w:p>
    <w:p w:rsidR="00F72283" w:rsidRPr="00541463" w:rsidRDefault="00F72283" w:rsidP="00541463">
      <w:pPr>
        <w:spacing w:before="240" w:after="240" w:line="360" w:lineRule="auto"/>
        <w:jc w:val="both"/>
        <w:rPr>
          <w:rFonts w:ascii="Palatino Linotype" w:hAnsi="Palatino Linotype"/>
          <w:sz w:val="24"/>
          <w:szCs w:val="24"/>
        </w:rPr>
      </w:pPr>
      <w:r w:rsidRPr="00541463">
        <w:rPr>
          <w:rFonts w:ascii="Palatino Linotype" w:hAnsi="Palatino Linotype"/>
          <w:sz w:val="24"/>
          <w:szCs w:val="24"/>
        </w:rPr>
        <w:t>Ahora bien, respecto a tal circu</w:t>
      </w:r>
      <w:r w:rsidR="0089688E" w:rsidRPr="00541463">
        <w:rPr>
          <w:rFonts w:ascii="Palatino Linotype" w:hAnsi="Palatino Linotype"/>
          <w:sz w:val="24"/>
          <w:szCs w:val="24"/>
        </w:rPr>
        <w:t>nstancia, este Órgano Garante de</w:t>
      </w:r>
      <w:r w:rsidRPr="00541463">
        <w:rPr>
          <w:rFonts w:ascii="Palatino Linotype" w:hAnsi="Palatino Linotype"/>
          <w:sz w:val="24"/>
          <w:szCs w:val="24"/>
        </w:rPr>
        <w:t xml:space="preserve"> Transparencia</w:t>
      </w:r>
      <w:r w:rsidRPr="004656FE">
        <w:rPr>
          <w:rFonts w:ascii="Palatino Linotype" w:eastAsia="Calibri" w:hAnsi="Palatino Linotype" w:cs="Arial"/>
          <w:sz w:val="24"/>
          <w:szCs w:val="24"/>
          <w:lang w:val="es-ES" w:eastAsia="es-ES"/>
        </w:rPr>
        <w:t xml:space="preserve"> puede en cualquier momento advertir la existencia de la causal de improcedencia, la multicitada Ley no limita a este Instituto a circunscribirse a un término, plazo, periodo o momento, para advertir o identificar la existencia de una causal de </w:t>
      </w:r>
      <w:r w:rsidRPr="004656FE">
        <w:rPr>
          <w:rFonts w:ascii="Palatino Linotype" w:eastAsia="Calibri" w:hAnsi="Palatino Linotype" w:cs="Arial"/>
          <w:sz w:val="24"/>
          <w:szCs w:val="24"/>
          <w:lang w:val="es-ES" w:eastAsia="es-ES"/>
        </w:rPr>
        <w:lastRenderedPageBreak/>
        <w:t xml:space="preserve">improcedencia, sino que puede hacerlo en cualquier momento una vez que aparezca, que como se ha dicho anteriormente, en el presente caso, apareció al momento de la interposición del recurso de revisión, la cual este Órgano Garante de </w:t>
      </w:r>
      <w:r w:rsidRPr="00541463">
        <w:rPr>
          <w:rFonts w:ascii="Palatino Linotype" w:hAnsi="Palatino Linotype"/>
          <w:sz w:val="24"/>
          <w:szCs w:val="24"/>
        </w:rPr>
        <w:t>la Transparencia la puede advertir al momento de resolver el recurso de revisión.</w:t>
      </w:r>
    </w:p>
    <w:p w:rsidR="00F72283" w:rsidRPr="004656FE" w:rsidRDefault="00F94C35" w:rsidP="00541463">
      <w:pPr>
        <w:spacing w:before="240" w:after="240" w:line="360" w:lineRule="auto"/>
        <w:jc w:val="both"/>
        <w:rPr>
          <w:rFonts w:ascii="Palatino Linotype" w:hAnsi="Palatino Linotype"/>
          <w:sz w:val="24"/>
          <w:szCs w:val="24"/>
        </w:rPr>
      </w:pPr>
      <w:r w:rsidRPr="004656FE">
        <w:rPr>
          <w:rFonts w:ascii="Palatino Linotype" w:hAnsi="Palatino Linotype"/>
          <w:sz w:val="24"/>
          <w:szCs w:val="24"/>
        </w:rPr>
        <w:t xml:space="preserve">Cabe destacar que </w:t>
      </w:r>
      <w:r w:rsidR="00E1694B" w:rsidRPr="004656FE">
        <w:rPr>
          <w:rFonts w:ascii="Palatino Linotype" w:hAnsi="Palatino Linotype"/>
          <w:sz w:val="24"/>
          <w:szCs w:val="24"/>
        </w:rPr>
        <w:t>el</w:t>
      </w:r>
      <w:r w:rsidRPr="004656FE">
        <w:rPr>
          <w:rFonts w:ascii="Palatino Linotype" w:hAnsi="Palatino Linotype"/>
          <w:sz w:val="24"/>
          <w:szCs w:val="24"/>
        </w:rPr>
        <w:t xml:space="preserve"> suscrito emit</w:t>
      </w:r>
      <w:r w:rsidR="00E1694B" w:rsidRPr="004656FE">
        <w:rPr>
          <w:rFonts w:ascii="Palatino Linotype" w:hAnsi="Palatino Linotype"/>
          <w:sz w:val="24"/>
          <w:szCs w:val="24"/>
        </w:rPr>
        <w:t>e</w:t>
      </w:r>
      <w:r w:rsidRPr="004656FE">
        <w:rPr>
          <w:rFonts w:ascii="Palatino Linotype" w:hAnsi="Palatino Linotype"/>
          <w:sz w:val="24"/>
          <w:szCs w:val="24"/>
        </w:rPr>
        <w:t xml:space="preserve"> voto a favor porque compart</w:t>
      </w:r>
      <w:r w:rsidR="00E1694B" w:rsidRPr="004656FE">
        <w:rPr>
          <w:rFonts w:ascii="Palatino Linotype" w:hAnsi="Palatino Linotype"/>
          <w:sz w:val="24"/>
          <w:szCs w:val="24"/>
        </w:rPr>
        <w:t>o</w:t>
      </w:r>
      <w:r w:rsidR="00F72283" w:rsidRPr="004656FE">
        <w:rPr>
          <w:rFonts w:ascii="Palatino Linotype" w:hAnsi="Palatino Linotype"/>
          <w:sz w:val="24"/>
          <w:szCs w:val="24"/>
        </w:rPr>
        <w:t xml:space="preserve"> la postura de que el presente asunto es improcedente, por el hecho de haberse interpuesto</w:t>
      </w:r>
      <w:r w:rsidR="009B1CCB" w:rsidRPr="004656FE">
        <w:rPr>
          <w:rFonts w:ascii="Palatino Linotype" w:hAnsi="Palatino Linotype"/>
          <w:sz w:val="24"/>
          <w:szCs w:val="24"/>
        </w:rPr>
        <w:t xml:space="preserve"> </w:t>
      </w:r>
      <w:r w:rsidR="00425AA9" w:rsidRPr="004656FE">
        <w:rPr>
          <w:rFonts w:ascii="Palatino Linotype" w:hAnsi="Palatino Linotype"/>
          <w:sz w:val="24"/>
          <w:szCs w:val="24"/>
        </w:rPr>
        <w:t>un recurso con relación a un derec</w:t>
      </w:r>
      <w:r w:rsidR="00E1694B" w:rsidRPr="004656FE">
        <w:rPr>
          <w:rFonts w:ascii="Palatino Linotype" w:hAnsi="Palatino Linotype"/>
          <w:sz w:val="24"/>
          <w:szCs w:val="24"/>
        </w:rPr>
        <w:t>ho de petición que este Órgano G</w:t>
      </w:r>
      <w:r w:rsidR="00425AA9" w:rsidRPr="004656FE">
        <w:rPr>
          <w:rFonts w:ascii="Palatino Linotype" w:hAnsi="Palatino Linotype"/>
          <w:sz w:val="24"/>
          <w:szCs w:val="24"/>
        </w:rPr>
        <w:t>arante no está facultado para resolver</w:t>
      </w:r>
      <w:r w:rsidR="00E1694B" w:rsidRPr="004656FE">
        <w:rPr>
          <w:rFonts w:ascii="Palatino Linotype" w:hAnsi="Palatino Linotype"/>
          <w:sz w:val="24"/>
          <w:szCs w:val="24"/>
        </w:rPr>
        <w:t xml:space="preserve"> aunado a que se interpuso fuera del plazo establecido por la Ley</w:t>
      </w:r>
      <w:r w:rsidR="00F72283" w:rsidRPr="004656FE">
        <w:rPr>
          <w:rFonts w:ascii="Palatino Linotype" w:hAnsi="Palatino Linotype"/>
          <w:sz w:val="24"/>
          <w:szCs w:val="24"/>
        </w:rPr>
        <w:t xml:space="preserve">, lo que no es compartido es el sentido con el que se </w:t>
      </w:r>
      <w:r w:rsidR="00425AA9" w:rsidRPr="004656FE">
        <w:rPr>
          <w:rFonts w:ascii="Palatino Linotype" w:hAnsi="Palatino Linotype"/>
          <w:sz w:val="24"/>
          <w:szCs w:val="24"/>
        </w:rPr>
        <w:t xml:space="preserve">concluyó; </w:t>
      </w:r>
      <w:r w:rsidR="00F72283" w:rsidRPr="004656FE">
        <w:rPr>
          <w:rFonts w:ascii="Palatino Linotype" w:hAnsi="Palatino Linotype"/>
          <w:sz w:val="24"/>
          <w:szCs w:val="24"/>
        </w:rPr>
        <w:t xml:space="preserve">como se ha referido anteriormente, la Ley </w:t>
      </w:r>
      <w:r w:rsidR="00F72283" w:rsidRPr="004656FE">
        <w:rPr>
          <w:rFonts w:ascii="Palatino Linotype" w:hAnsi="Palatino Linotype" w:cs="Arial"/>
          <w:sz w:val="24"/>
          <w:szCs w:val="24"/>
        </w:rPr>
        <w:t>de Transparencia y Acceso a la Información Pública del Estado de México y Municipios</w:t>
      </w:r>
      <w:r w:rsidR="00F72283" w:rsidRPr="004656FE">
        <w:rPr>
          <w:rFonts w:ascii="Palatino Linotype" w:hAnsi="Palatino Linotype"/>
          <w:sz w:val="24"/>
          <w:szCs w:val="24"/>
        </w:rPr>
        <w:t xml:space="preserve"> no contempla el desechamiento una vez admitido el recurso, lo que dicha Ley establece es la figura del sobreseimiento si aparece una causa de improcedencia (c</w:t>
      </w:r>
      <w:r w:rsidR="00425AA9" w:rsidRPr="004656FE">
        <w:rPr>
          <w:rFonts w:ascii="Palatino Linotype" w:hAnsi="Palatino Linotype"/>
          <w:sz w:val="24"/>
          <w:szCs w:val="24"/>
        </w:rPr>
        <w:t>omo en el presente caso en que la solicitud</w:t>
      </w:r>
      <w:r w:rsidR="00D42BA0" w:rsidRPr="004656FE">
        <w:rPr>
          <w:rFonts w:ascii="Palatino Linotype" w:hAnsi="Palatino Linotype"/>
          <w:sz w:val="24"/>
          <w:szCs w:val="24"/>
        </w:rPr>
        <w:t xml:space="preserve"> se amplía a través del recurso y se duda de la veracidad de la información recibida</w:t>
      </w:r>
      <w:r w:rsidR="00F72283" w:rsidRPr="004656FE">
        <w:rPr>
          <w:rFonts w:ascii="Palatino Linotype" w:hAnsi="Palatino Linotype"/>
          <w:sz w:val="24"/>
          <w:szCs w:val="24"/>
        </w:rPr>
        <w:t>), una vez admitido dicho recurso.</w:t>
      </w:r>
    </w:p>
    <w:p w:rsidR="00F94C35" w:rsidRPr="004656FE" w:rsidRDefault="00F94C35" w:rsidP="00F72283">
      <w:pPr>
        <w:spacing w:after="0" w:line="360" w:lineRule="auto"/>
        <w:jc w:val="both"/>
        <w:rPr>
          <w:rFonts w:ascii="Palatino Linotype" w:hAnsi="Palatino Linotype"/>
          <w:sz w:val="24"/>
          <w:szCs w:val="24"/>
        </w:rPr>
      </w:pPr>
    </w:p>
    <w:p w:rsidR="00F01CB4" w:rsidRPr="004656FE" w:rsidRDefault="00F01CB4" w:rsidP="00F72283">
      <w:pPr>
        <w:spacing w:after="0" w:line="360" w:lineRule="auto"/>
        <w:jc w:val="both"/>
        <w:rPr>
          <w:rFonts w:ascii="Palatino Linotype" w:hAnsi="Palatino Linotype"/>
          <w:sz w:val="24"/>
          <w:szCs w:val="24"/>
        </w:rPr>
      </w:pPr>
    </w:p>
    <w:tbl>
      <w:tblPr>
        <w:tblW w:w="2385" w:type="pct"/>
        <w:jc w:val="center"/>
        <w:tblLook w:val="04A0" w:firstRow="1" w:lastRow="0" w:firstColumn="1" w:lastColumn="0" w:noHBand="0" w:noVBand="1"/>
      </w:tblPr>
      <w:tblGrid>
        <w:gridCol w:w="4216"/>
      </w:tblGrid>
      <w:tr w:rsidR="00242EAB" w:rsidRPr="004656FE" w:rsidTr="00242EAB">
        <w:trPr>
          <w:jc w:val="center"/>
        </w:trPr>
        <w:tc>
          <w:tcPr>
            <w:tcW w:w="5000" w:type="pct"/>
          </w:tcPr>
          <w:p w:rsidR="00242EAB" w:rsidRPr="004656FE" w:rsidRDefault="00242EAB" w:rsidP="005606D2">
            <w:pPr>
              <w:jc w:val="center"/>
              <w:rPr>
                <w:rFonts w:ascii="Palatino Linotype" w:hAnsi="Palatino Linotype" w:cs="Arial"/>
                <w:b/>
                <w:sz w:val="24"/>
                <w:szCs w:val="24"/>
              </w:rPr>
            </w:pPr>
          </w:p>
          <w:p w:rsidR="00242EAB" w:rsidRPr="004656FE" w:rsidRDefault="00242EAB" w:rsidP="004656FE">
            <w:pPr>
              <w:spacing w:line="240" w:lineRule="auto"/>
              <w:jc w:val="center"/>
              <w:rPr>
                <w:rFonts w:ascii="Palatino Linotype" w:hAnsi="Palatino Linotype" w:cs="Arial"/>
                <w:b/>
                <w:sz w:val="24"/>
                <w:szCs w:val="24"/>
              </w:rPr>
            </w:pPr>
            <w:r w:rsidRPr="004656FE">
              <w:rPr>
                <w:rFonts w:ascii="Palatino Linotype" w:hAnsi="Palatino Linotype" w:cs="Arial"/>
                <w:b/>
                <w:sz w:val="24"/>
                <w:szCs w:val="24"/>
              </w:rPr>
              <w:t xml:space="preserve">Javier Martínez Cruz </w:t>
            </w:r>
          </w:p>
          <w:p w:rsidR="00242EAB" w:rsidRPr="004656FE" w:rsidRDefault="00242EAB" w:rsidP="004656FE">
            <w:pPr>
              <w:spacing w:line="240" w:lineRule="auto"/>
              <w:jc w:val="center"/>
              <w:rPr>
                <w:rFonts w:ascii="Palatino Linotype" w:hAnsi="Palatino Linotype" w:cs="Arial"/>
                <w:sz w:val="24"/>
                <w:szCs w:val="24"/>
              </w:rPr>
            </w:pPr>
            <w:r w:rsidRPr="004656FE">
              <w:rPr>
                <w:rFonts w:ascii="Palatino Linotype" w:hAnsi="Palatino Linotype" w:cs="Arial"/>
                <w:sz w:val="24"/>
                <w:szCs w:val="24"/>
              </w:rPr>
              <w:t>Comisionado</w:t>
            </w:r>
          </w:p>
          <w:p w:rsidR="00242EAB" w:rsidRPr="004656FE" w:rsidRDefault="00242EAB" w:rsidP="004656FE">
            <w:pPr>
              <w:spacing w:line="240" w:lineRule="auto"/>
              <w:jc w:val="center"/>
              <w:rPr>
                <w:rFonts w:ascii="Palatino Linotype" w:hAnsi="Palatino Linotype" w:cs="Arial"/>
                <w:sz w:val="24"/>
                <w:szCs w:val="24"/>
              </w:rPr>
            </w:pPr>
            <w:bookmarkStart w:id="0" w:name="_GoBack"/>
            <w:bookmarkEnd w:id="0"/>
          </w:p>
          <w:p w:rsidR="00242EAB" w:rsidRPr="004656FE" w:rsidRDefault="00242EAB" w:rsidP="005606D2">
            <w:pPr>
              <w:jc w:val="center"/>
              <w:rPr>
                <w:rFonts w:ascii="Palatino Linotype" w:hAnsi="Palatino Linotype" w:cs="Arial"/>
                <w:sz w:val="24"/>
                <w:szCs w:val="24"/>
              </w:rPr>
            </w:pPr>
          </w:p>
        </w:tc>
      </w:tr>
    </w:tbl>
    <w:p w:rsidR="00E47452" w:rsidRPr="004656FE" w:rsidRDefault="008440D6">
      <w:pPr>
        <w:rPr>
          <w:rFonts w:ascii="Palatino Linotype" w:hAnsi="Palatino Linotype"/>
          <w:sz w:val="24"/>
          <w:szCs w:val="24"/>
        </w:rPr>
      </w:pPr>
    </w:p>
    <w:sectPr w:rsidR="00E47452" w:rsidRPr="004656FE">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40D6" w:rsidRDefault="008440D6" w:rsidP="007B7F24">
      <w:pPr>
        <w:spacing w:after="0" w:line="240" w:lineRule="auto"/>
      </w:pPr>
      <w:r>
        <w:separator/>
      </w:r>
    </w:p>
  </w:endnote>
  <w:endnote w:type="continuationSeparator" w:id="0">
    <w:p w:rsidR="008440D6" w:rsidRDefault="008440D6" w:rsidP="007B7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0452918"/>
      <w:docPartObj>
        <w:docPartGallery w:val="Page Numbers (Bottom of Page)"/>
        <w:docPartUnique/>
      </w:docPartObj>
    </w:sdtPr>
    <w:sdtEndPr/>
    <w:sdtContent>
      <w:p w:rsidR="003A44FB" w:rsidRDefault="003A44FB">
        <w:pPr>
          <w:pStyle w:val="Piedepgina"/>
          <w:jc w:val="right"/>
        </w:pPr>
        <w:r>
          <w:fldChar w:fldCharType="begin"/>
        </w:r>
        <w:r>
          <w:instrText>PAGE   \* MERGEFORMAT</w:instrText>
        </w:r>
        <w:r>
          <w:fldChar w:fldCharType="separate"/>
        </w:r>
        <w:r w:rsidR="00836293" w:rsidRPr="00836293">
          <w:rPr>
            <w:noProof/>
            <w:lang w:val="es-ES"/>
          </w:rPr>
          <w:t>5</w:t>
        </w:r>
        <w:r>
          <w:fldChar w:fldCharType="end"/>
        </w:r>
        <w:r w:rsidR="004656FE">
          <w:t xml:space="preserve"> de </w:t>
        </w:r>
        <w:r w:rsidR="00541463">
          <w:t>6</w:t>
        </w:r>
      </w:p>
    </w:sdtContent>
  </w:sdt>
  <w:p w:rsidR="003A44FB" w:rsidRDefault="003A44F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40D6" w:rsidRDefault="008440D6" w:rsidP="007B7F24">
      <w:pPr>
        <w:spacing w:after="0" w:line="240" w:lineRule="auto"/>
      </w:pPr>
      <w:r>
        <w:separator/>
      </w:r>
    </w:p>
  </w:footnote>
  <w:footnote w:type="continuationSeparator" w:id="0">
    <w:p w:rsidR="008440D6" w:rsidRDefault="008440D6" w:rsidP="007B7F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92B" w:rsidRDefault="0038192B" w:rsidP="007B7F24">
    <w:pPr>
      <w:pStyle w:val="Encabezado"/>
      <w:jc w:val="right"/>
      <w:rPr>
        <w:rFonts w:ascii="Palatino Linotype" w:hAnsi="Palatino Linotype"/>
        <w:b/>
      </w:rPr>
    </w:pPr>
  </w:p>
  <w:p w:rsidR="0038192B" w:rsidRDefault="0038192B" w:rsidP="007B7F24">
    <w:pPr>
      <w:pStyle w:val="Encabezado"/>
      <w:jc w:val="right"/>
      <w:rPr>
        <w:rFonts w:ascii="Palatino Linotype" w:hAnsi="Palatino Linotype"/>
        <w:b/>
      </w:rPr>
    </w:pPr>
  </w:p>
  <w:p w:rsidR="007C75B4" w:rsidRDefault="008440D6" w:rsidP="007B7F24">
    <w:pPr>
      <w:pStyle w:val="Encabezado"/>
      <w:jc w:val="right"/>
      <w:rPr>
        <w:rFonts w:ascii="Palatino Linotype" w:hAnsi="Palatino Linotype"/>
        <w:b/>
      </w:rPr>
    </w:pPr>
    <w:r>
      <w:rPr>
        <w:rFonts w:ascii="Palatino Linotype" w:hAnsi="Palatino Linotype"/>
        <w:b/>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1" o:spid="_x0000_s2049" type="#_x0000_t75" style="position:absolute;left:0;text-align:left;margin-left:-80.6pt;margin-top:-77.4pt;width:598.5pt;height:779.25pt;z-index:-251658752;mso-position-horizontal-relative:margin;mso-position-vertical-relative:margin" o:allowincell="f">
          <v:imagedata r:id="rId1" o:title="fondo opinion particular"/>
          <w10:wrap anchorx="margin" anchory="margin"/>
        </v:shape>
      </w:pict>
    </w:r>
    <w:r w:rsidR="007B7F24">
      <w:rPr>
        <w:rFonts w:ascii="Palatino Linotype" w:hAnsi="Palatino Linotype"/>
        <w:b/>
      </w:rPr>
      <w:t>VOTO PARTICULAR</w:t>
    </w:r>
    <w:r w:rsidR="00022D58">
      <w:rPr>
        <w:rFonts w:ascii="Palatino Linotype" w:hAnsi="Palatino Linotype"/>
        <w:b/>
      </w:rPr>
      <w:t xml:space="preserve"> </w:t>
    </w:r>
  </w:p>
  <w:p w:rsidR="007B7F24" w:rsidRPr="002A7C5D" w:rsidRDefault="007B7F24" w:rsidP="007B7F24">
    <w:pPr>
      <w:pStyle w:val="Encabezado"/>
      <w:jc w:val="right"/>
      <w:rPr>
        <w:rFonts w:ascii="Palatino Linotype" w:hAnsi="Palatino Linotype"/>
        <w:b/>
      </w:rPr>
    </w:pPr>
    <w:r w:rsidRPr="002A7C5D">
      <w:rPr>
        <w:rFonts w:ascii="Palatino Linotype" w:hAnsi="Palatino Linotype"/>
        <w:b/>
      </w:rPr>
      <w:t xml:space="preserve">RECURSO DE REVISIÓN </w:t>
    </w:r>
    <w:r w:rsidR="00AB306A">
      <w:rPr>
        <w:rFonts w:ascii="Palatino Linotype" w:hAnsi="Palatino Linotype" w:cs="Arial"/>
        <w:b/>
        <w:bCs/>
        <w:sz w:val="24"/>
        <w:szCs w:val="24"/>
        <w:lang w:eastAsia="es-MX"/>
      </w:rPr>
      <w:t>02567</w:t>
    </w:r>
    <w:r w:rsidRPr="00247AFA">
      <w:rPr>
        <w:rFonts w:ascii="Palatino Linotype" w:hAnsi="Palatino Linotype" w:cs="Arial"/>
        <w:b/>
        <w:bCs/>
        <w:sz w:val="24"/>
        <w:szCs w:val="24"/>
        <w:lang w:eastAsia="es-MX"/>
      </w:rPr>
      <w:t>/INFOEM/IP/RR/201</w:t>
    </w:r>
    <w:r w:rsidR="007C75B4">
      <w:rPr>
        <w:rFonts w:ascii="Palatino Linotype" w:hAnsi="Palatino Linotype" w:cs="Arial"/>
        <w:b/>
        <w:bCs/>
        <w:sz w:val="24"/>
        <w:szCs w:val="24"/>
        <w:lang w:eastAsia="es-MX"/>
      </w:rPr>
      <w:t>9</w:t>
    </w:r>
  </w:p>
  <w:p w:rsidR="007B7F24" w:rsidRDefault="007B7F2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F24"/>
    <w:rsid w:val="00010B63"/>
    <w:rsid w:val="00022D58"/>
    <w:rsid w:val="0004437A"/>
    <w:rsid w:val="00051684"/>
    <w:rsid w:val="000C3EF6"/>
    <w:rsid w:val="00135DC4"/>
    <w:rsid w:val="001402AF"/>
    <w:rsid w:val="001B310B"/>
    <w:rsid w:val="001F2920"/>
    <w:rsid w:val="00224F27"/>
    <w:rsid w:val="00242EAB"/>
    <w:rsid w:val="002F02E7"/>
    <w:rsid w:val="0038192B"/>
    <w:rsid w:val="003A3CD4"/>
    <w:rsid w:val="003A44FB"/>
    <w:rsid w:val="003D5BDB"/>
    <w:rsid w:val="00425AA9"/>
    <w:rsid w:val="004321DE"/>
    <w:rsid w:val="004656FE"/>
    <w:rsid w:val="0047207A"/>
    <w:rsid w:val="004818DC"/>
    <w:rsid w:val="004B496B"/>
    <w:rsid w:val="004F1489"/>
    <w:rsid w:val="005335E0"/>
    <w:rsid w:val="00541463"/>
    <w:rsid w:val="005B243B"/>
    <w:rsid w:val="00685DDB"/>
    <w:rsid w:val="006C63D8"/>
    <w:rsid w:val="006D1D78"/>
    <w:rsid w:val="006E45BC"/>
    <w:rsid w:val="00783393"/>
    <w:rsid w:val="007B7F24"/>
    <w:rsid w:val="007C75B4"/>
    <w:rsid w:val="00816B2E"/>
    <w:rsid w:val="00836293"/>
    <w:rsid w:val="008440D6"/>
    <w:rsid w:val="0089688E"/>
    <w:rsid w:val="008A6B28"/>
    <w:rsid w:val="00932036"/>
    <w:rsid w:val="00965028"/>
    <w:rsid w:val="009B1CCB"/>
    <w:rsid w:val="009B3087"/>
    <w:rsid w:val="00AB306A"/>
    <w:rsid w:val="00AC7876"/>
    <w:rsid w:val="00B662DA"/>
    <w:rsid w:val="00B81394"/>
    <w:rsid w:val="00B93EB2"/>
    <w:rsid w:val="00BC3464"/>
    <w:rsid w:val="00BE51C4"/>
    <w:rsid w:val="00C55F12"/>
    <w:rsid w:val="00CB22B1"/>
    <w:rsid w:val="00D42BA0"/>
    <w:rsid w:val="00D467A2"/>
    <w:rsid w:val="00E1694B"/>
    <w:rsid w:val="00E8057E"/>
    <w:rsid w:val="00EC1C22"/>
    <w:rsid w:val="00EC6C28"/>
    <w:rsid w:val="00F01CB4"/>
    <w:rsid w:val="00F53D42"/>
    <w:rsid w:val="00F72283"/>
    <w:rsid w:val="00F94C35"/>
    <w:rsid w:val="00FC34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337BA62-8B5A-4816-B644-9D7C522B4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7F2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B7F24"/>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styleId="Encabezado">
    <w:name w:val="header"/>
    <w:basedOn w:val="Normal"/>
    <w:link w:val="EncabezadoCar"/>
    <w:uiPriority w:val="99"/>
    <w:unhideWhenUsed/>
    <w:rsid w:val="007B7F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7F24"/>
  </w:style>
  <w:style w:type="paragraph" w:styleId="Piedepgina">
    <w:name w:val="footer"/>
    <w:basedOn w:val="Normal"/>
    <w:link w:val="PiedepginaCar"/>
    <w:uiPriority w:val="99"/>
    <w:unhideWhenUsed/>
    <w:rsid w:val="007B7F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7F24"/>
  </w:style>
  <w:style w:type="table" w:styleId="Tablaconcuadrcula">
    <w:name w:val="Table Grid"/>
    <w:basedOn w:val="Tablanormal"/>
    <w:uiPriority w:val="39"/>
    <w:rsid w:val="00F94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D1D7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D1D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6</Pages>
  <Words>1382</Words>
  <Characters>7607</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8972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p:lastModifiedBy>
  <cp:revision>31</cp:revision>
  <cp:lastPrinted>2019-06-17T21:40:00Z</cp:lastPrinted>
  <dcterms:created xsi:type="dcterms:W3CDTF">2017-07-07T16:44:00Z</dcterms:created>
  <dcterms:modified xsi:type="dcterms:W3CDTF">2019-06-17T21:42:00Z</dcterms:modified>
</cp:coreProperties>
</file>